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9C346" w14:textId="77777777" w:rsidR="001D6921" w:rsidRPr="001D6921" w:rsidRDefault="001D6921" w:rsidP="001D6921">
      <w:pPr>
        <w:jc w:val="center"/>
        <w:rPr>
          <w:sz w:val="22"/>
          <w:szCs w:val="22"/>
          <w:lang w:val="ru-RU"/>
        </w:rPr>
      </w:pPr>
      <w:r w:rsidRPr="001D6921">
        <w:rPr>
          <w:sz w:val="22"/>
          <w:szCs w:val="22"/>
          <w:lang w:val="ru-RU"/>
        </w:rPr>
        <w:t xml:space="preserve">Осы хат </w:t>
      </w:r>
      <w:proofErr w:type="spellStart"/>
      <w:r w:rsidRPr="001D6921">
        <w:rPr>
          <w:sz w:val="22"/>
          <w:szCs w:val="22"/>
          <w:lang w:val="ru-RU"/>
        </w:rPr>
        <w:t>Сіздің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компанияңыздың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фирмалық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бланкі</w:t>
      </w:r>
      <w:proofErr w:type="spellEnd"/>
      <w:r>
        <w:rPr>
          <w:sz w:val="22"/>
          <w:szCs w:val="22"/>
        </w:rPr>
        <w:t>c</w:t>
      </w:r>
      <w:proofErr w:type="spellStart"/>
      <w:r w:rsidRPr="001D6921">
        <w:rPr>
          <w:sz w:val="22"/>
          <w:szCs w:val="22"/>
          <w:lang w:val="ru-RU"/>
        </w:rPr>
        <w:t>інде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орындалуы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тиіс</w:t>
      </w:r>
      <w:proofErr w:type="spellEnd"/>
      <w:r w:rsidRPr="001D6921">
        <w:rPr>
          <w:sz w:val="22"/>
          <w:szCs w:val="22"/>
          <w:lang w:val="ru-RU"/>
        </w:rPr>
        <w:t xml:space="preserve"> </w:t>
      </w:r>
    </w:p>
    <w:p w14:paraId="6A853203" w14:textId="77777777" w:rsidR="001D6921" w:rsidRPr="00B67D77" w:rsidRDefault="001D6921" w:rsidP="001D6921">
      <w:pPr>
        <w:jc w:val="center"/>
        <w:rPr>
          <w:sz w:val="22"/>
          <w:szCs w:val="22"/>
          <w:lang w:val="ru-RU"/>
        </w:rPr>
      </w:pPr>
    </w:p>
    <w:p w14:paraId="12DC9846" w14:textId="77777777" w:rsidR="001D6921" w:rsidRPr="00B67D77" w:rsidRDefault="001D6921" w:rsidP="001D6921">
      <w:pPr>
        <w:jc w:val="center"/>
        <w:rPr>
          <w:sz w:val="22"/>
          <w:szCs w:val="22"/>
          <w:lang w:val="ru-RU"/>
        </w:rPr>
      </w:pPr>
    </w:p>
    <w:p w14:paraId="33CA8095" w14:textId="77777777" w:rsidR="001D6921" w:rsidRPr="001B00C1" w:rsidRDefault="001D6921" w:rsidP="001D6921">
      <w:pPr>
        <w:rPr>
          <w:szCs w:val="22"/>
          <w:lang w:val="ru-RU"/>
        </w:rPr>
      </w:pPr>
      <w:proofErr w:type="spellStart"/>
      <w:r w:rsidRPr="001D6921">
        <w:rPr>
          <w:lang w:val="ru-RU"/>
        </w:rPr>
        <w:t>Күні</w:t>
      </w:r>
      <w:proofErr w:type="spellEnd"/>
      <w:r w:rsidRPr="001D6921">
        <w:rPr>
          <w:lang w:val="ru-RU"/>
        </w:rPr>
        <w:t xml:space="preserve"> </w:t>
      </w:r>
      <w:r w:rsidRPr="001D6921">
        <w:rPr>
          <w:lang w:val="ru-RU"/>
        </w:rPr>
        <w:tab/>
        <w:t>____________</w:t>
      </w:r>
      <w:r w:rsidRPr="001B00C1">
        <w:rPr>
          <w:lang w:val="ru-RU"/>
        </w:rPr>
        <w:t xml:space="preserve"> </w:t>
      </w:r>
    </w:p>
    <w:p w14:paraId="7AB3B515" w14:textId="77777777" w:rsidR="001D6921" w:rsidRPr="001D6921" w:rsidRDefault="001D6921" w:rsidP="001D6921">
      <w:pPr>
        <w:rPr>
          <w:szCs w:val="22"/>
          <w:lang w:val="ru-RU"/>
        </w:rPr>
      </w:pPr>
      <w:proofErr w:type="spellStart"/>
      <w:proofErr w:type="gramStart"/>
      <w:r w:rsidRPr="001D6921">
        <w:rPr>
          <w:lang w:val="ru-RU"/>
        </w:rPr>
        <w:t>шығ</w:t>
      </w:r>
      <w:proofErr w:type="spellEnd"/>
      <w:r w:rsidRPr="001D6921">
        <w:rPr>
          <w:lang w:val="ru-RU"/>
        </w:rPr>
        <w:t>.№</w:t>
      </w:r>
      <w:proofErr w:type="gramEnd"/>
      <w:r w:rsidRPr="001D6921">
        <w:rPr>
          <w:lang w:val="ru-RU"/>
        </w:rPr>
        <w:t xml:space="preserve"> ____________</w:t>
      </w:r>
    </w:p>
    <w:p w14:paraId="5B36E87A" w14:textId="77777777" w:rsidR="001D6921" w:rsidRPr="001D6921" w:rsidRDefault="001D6921" w:rsidP="001D6921">
      <w:pPr>
        <w:ind w:left="5040"/>
        <w:rPr>
          <w:szCs w:val="22"/>
          <w:lang w:val="ru-RU"/>
        </w:rPr>
      </w:pPr>
      <w:r w:rsidRPr="001D6921">
        <w:rPr>
          <w:lang w:val="ru-RU"/>
        </w:rPr>
        <w:t>«</w:t>
      </w:r>
      <w:proofErr w:type="spellStart"/>
      <w:r w:rsidRPr="001D6921">
        <w:rPr>
          <w:lang w:val="ru-RU"/>
        </w:rPr>
        <w:t>Кселл</w:t>
      </w:r>
      <w:proofErr w:type="spellEnd"/>
      <w:r w:rsidRPr="001D6921">
        <w:rPr>
          <w:lang w:val="ru-RU"/>
        </w:rPr>
        <w:t>» АҚ</w:t>
      </w:r>
    </w:p>
    <w:p w14:paraId="64818847" w14:textId="77777777" w:rsidR="001D6921" w:rsidRPr="001D6921" w:rsidRDefault="001D6921" w:rsidP="001D6921">
      <w:pPr>
        <w:ind w:left="5040"/>
        <w:rPr>
          <w:szCs w:val="22"/>
          <w:lang w:val="ru-RU"/>
        </w:rPr>
      </w:pPr>
      <w:r w:rsidRPr="001D6921">
        <w:rPr>
          <w:lang w:val="ru-RU"/>
        </w:rPr>
        <w:t xml:space="preserve">Бас </w:t>
      </w:r>
      <w:proofErr w:type="spellStart"/>
      <w:r w:rsidRPr="001D6921">
        <w:rPr>
          <w:lang w:val="ru-RU"/>
        </w:rPr>
        <w:t>атқарушы</w:t>
      </w:r>
      <w:proofErr w:type="spellEnd"/>
      <w:r w:rsidRPr="001D6921">
        <w:rPr>
          <w:lang w:val="ru-RU"/>
        </w:rPr>
        <w:t xml:space="preserve"> директоры </w:t>
      </w:r>
    </w:p>
    <w:p w14:paraId="58560494" w14:textId="77777777" w:rsidR="001D6921" w:rsidRPr="001D6921" w:rsidRDefault="001D6921" w:rsidP="001D6921">
      <w:pPr>
        <w:ind w:left="5040"/>
        <w:rPr>
          <w:szCs w:val="22"/>
          <w:lang w:val="ru-RU"/>
        </w:rPr>
      </w:pPr>
      <w:proofErr w:type="spellStart"/>
      <w:r w:rsidRPr="001D6921">
        <w:rPr>
          <w:szCs w:val="22"/>
          <w:lang w:val="ru-RU"/>
        </w:rPr>
        <w:t>Каспарс</w:t>
      </w:r>
      <w:proofErr w:type="spellEnd"/>
      <w:r w:rsidRPr="001D6921">
        <w:rPr>
          <w:szCs w:val="22"/>
          <w:lang w:val="ru-RU"/>
        </w:rPr>
        <w:t xml:space="preserve"> </w:t>
      </w:r>
      <w:proofErr w:type="spellStart"/>
      <w:r w:rsidRPr="001D6921">
        <w:rPr>
          <w:szCs w:val="22"/>
          <w:lang w:val="ru-RU"/>
        </w:rPr>
        <w:t>Кукелис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мырзаға</w:t>
      </w:r>
      <w:proofErr w:type="spellEnd"/>
    </w:p>
    <w:p w14:paraId="76FA741C" w14:textId="77777777" w:rsidR="001D6921" w:rsidRPr="001D6921" w:rsidRDefault="001D6921" w:rsidP="001D6921">
      <w:pPr>
        <w:rPr>
          <w:szCs w:val="22"/>
          <w:lang w:val="ru-RU"/>
        </w:rPr>
      </w:pPr>
    </w:p>
    <w:p w14:paraId="014547EB" w14:textId="77777777" w:rsidR="001D6921" w:rsidRPr="001D6921" w:rsidRDefault="001D6921" w:rsidP="001D6921">
      <w:pPr>
        <w:jc w:val="both"/>
        <w:rPr>
          <w:lang w:val="ru-RU"/>
        </w:rPr>
      </w:pPr>
    </w:p>
    <w:p w14:paraId="59E4ABA8" w14:textId="77777777" w:rsidR="001D6921" w:rsidRPr="001D6921" w:rsidRDefault="001D6921" w:rsidP="001D6921">
      <w:pPr>
        <w:jc w:val="both"/>
        <w:rPr>
          <w:lang w:val="ru-RU"/>
        </w:rPr>
      </w:pPr>
      <w:r w:rsidRPr="001D6921">
        <w:rPr>
          <w:lang w:val="ru-RU"/>
        </w:rPr>
        <w:t xml:space="preserve"> 20</w:t>
      </w:r>
      <w:r w:rsidRPr="001D688E">
        <w:rPr>
          <w:lang w:val="kk-KZ"/>
        </w:rPr>
        <w:t>__</w:t>
      </w:r>
      <w:r w:rsidRPr="001D6921">
        <w:rPr>
          <w:lang w:val="ru-RU"/>
        </w:rPr>
        <w:t xml:space="preserve"> ж. «__» ______ </w:t>
      </w:r>
      <w:proofErr w:type="spellStart"/>
      <w:r w:rsidRPr="001D6921">
        <w:rPr>
          <w:lang w:val="ru-RU"/>
        </w:rPr>
        <w:t>бастап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төменде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көрсетілген</w:t>
      </w:r>
      <w:proofErr w:type="spellEnd"/>
      <w:r w:rsidRPr="001D6921">
        <w:rPr>
          <w:lang w:val="ru-RU"/>
        </w:rPr>
        <w:t xml:space="preserve"> «Бизнес класс» </w:t>
      </w:r>
      <w:proofErr w:type="spellStart"/>
      <w:r w:rsidRPr="001D6921">
        <w:rPr>
          <w:lang w:val="ru-RU"/>
        </w:rPr>
        <w:t>тарифтік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жоспарларын</w:t>
      </w:r>
      <w:proofErr w:type="spellEnd"/>
      <w:proofErr w:type="gramStart"/>
      <w:r w:rsidRPr="001D6921">
        <w:rPr>
          <w:lang w:val="ru-RU"/>
        </w:rPr>
        <w:t xml:space="preserve">   «</w:t>
      </w:r>
      <w:proofErr w:type="gramEnd"/>
      <w:r w:rsidRPr="001D6921">
        <w:rPr>
          <w:lang w:val="ru-RU"/>
        </w:rPr>
        <w:t>___» ЖШС-</w:t>
      </w:r>
      <w:proofErr w:type="spellStart"/>
      <w:r w:rsidRPr="001D6921">
        <w:rPr>
          <w:lang w:val="ru-RU"/>
        </w:rPr>
        <w:t>ға</w:t>
      </w:r>
      <w:proofErr w:type="spellEnd"/>
      <w:r w:rsidRPr="001D6921">
        <w:rPr>
          <w:lang w:val="ru-RU"/>
        </w:rPr>
        <w:t xml:space="preserve"> (</w:t>
      </w:r>
      <w:proofErr w:type="spellStart"/>
      <w:r w:rsidRPr="001D6921">
        <w:rPr>
          <w:lang w:val="ru-RU"/>
        </w:rPr>
        <w:t>бұдан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әрі</w:t>
      </w:r>
      <w:proofErr w:type="spellEnd"/>
      <w:r w:rsidRPr="001D6921">
        <w:rPr>
          <w:lang w:val="ru-RU"/>
        </w:rPr>
        <w:t xml:space="preserve"> - Компания) </w:t>
      </w:r>
      <w:proofErr w:type="spellStart"/>
      <w:r w:rsidRPr="001D6921">
        <w:rPr>
          <w:lang w:val="ru-RU"/>
        </w:rPr>
        <w:t>рәсімделген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төменде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көрсетілген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абоненттік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нөмірлерге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есеп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айырысудың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алғытөлемдік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тәртібімен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қосуыңызды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сұраймыз</w:t>
      </w:r>
      <w:proofErr w:type="spellEnd"/>
      <w:r w:rsidRPr="001D6921">
        <w:rPr>
          <w:lang w:val="ru-RU"/>
        </w:rPr>
        <w:t xml:space="preserve">:    </w:t>
      </w:r>
    </w:p>
    <w:p w14:paraId="349A2918" w14:textId="77777777" w:rsidR="001D6921" w:rsidRPr="001D6921" w:rsidRDefault="001D6921" w:rsidP="001D6921">
      <w:pPr>
        <w:rPr>
          <w:sz w:val="22"/>
          <w:szCs w:val="22"/>
          <w:lang w:val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15"/>
        <w:gridCol w:w="2172"/>
      </w:tblGrid>
      <w:tr w:rsidR="001D6921" w:rsidRPr="0000607B" w14:paraId="6B79F2F2" w14:textId="77777777" w:rsidTr="00D15BB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275397" w14:textId="77777777" w:rsidR="001D6921" w:rsidRPr="00C07CDF" w:rsidRDefault="001D6921" w:rsidP="00D15BB1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Абоненттік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нөмір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E817A" w14:textId="77777777" w:rsidR="001D6921" w:rsidRPr="00C07CDF" w:rsidRDefault="001D6921" w:rsidP="00D15BB1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Тарифтік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жоспар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1D6921" w:rsidRPr="0000607B" w14:paraId="601E0E38" w14:textId="77777777" w:rsidTr="00D15B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6A0EA6" w14:textId="77777777" w:rsidR="001D6921" w:rsidRPr="00C07CDF" w:rsidRDefault="001D6921" w:rsidP="00D15BB1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0BCF6" w14:textId="77777777" w:rsidR="001D6921" w:rsidRPr="00C07CDF" w:rsidRDefault="001D6921" w:rsidP="00D15BB1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1D6921" w:rsidRPr="0000607B" w14:paraId="2EC5C171" w14:textId="77777777" w:rsidTr="00D15B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1466E9" w14:textId="77777777" w:rsidR="001D6921" w:rsidRPr="00C07CDF" w:rsidRDefault="001D6921" w:rsidP="00D15BB1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D006A" w14:textId="77777777" w:rsidR="001D6921" w:rsidRPr="00C07CDF" w:rsidRDefault="001D6921" w:rsidP="00D15BB1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</w:tbl>
    <w:p w14:paraId="739AEB35" w14:textId="77777777" w:rsidR="001D6921" w:rsidRDefault="001D6921" w:rsidP="001D6921">
      <w:pPr>
        <w:jc w:val="both"/>
        <w:rPr>
          <w:lang w:val="ru-RU"/>
        </w:rPr>
      </w:pPr>
    </w:p>
    <w:p w14:paraId="193E4452" w14:textId="77777777" w:rsidR="001D6921" w:rsidRPr="001D6921" w:rsidRDefault="001D6921" w:rsidP="001D6921">
      <w:pPr>
        <w:jc w:val="both"/>
        <w:rPr>
          <w:sz w:val="22"/>
          <w:szCs w:val="22"/>
          <w:lang w:val="ru-RU"/>
        </w:rPr>
      </w:pPr>
      <w:proofErr w:type="spellStart"/>
      <w:r w:rsidRPr="001D6921">
        <w:rPr>
          <w:sz w:val="22"/>
          <w:szCs w:val="22"/>
          <w:lang w:val="ru-RU"/>
        </w:rPr>
        <w:t>Жоғарыда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көрсетілген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абоненттік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нөмірлерді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қолданыстағы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ортақ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дербес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шотқа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біріктіру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қажет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болғанда</w:t>
      </w:r>
      <w:proofErr w:type="spellEnd"/>
      <w:r w:rsidRPr="001D6921">
        <w:rPr>
          <w:sz w:val="22"/>
          <w:szCs w:val="22"/>
          <w:lang w:val="ru-RU"/>
        </w:rPr>
        <w:t xml:space="preserve">, </w:t>
      </w:r>
      <w:proofErr w:type="spellStart"/>
      <w:r w:rsidRPr="001D6921">
        <w:rPr>
          <w:sz w:val="22"/>
          <w:szCs w:val="22"/>
          <w:lang w:val="ru-RU"/>
        </w:rPr>
        <w:t>ортақ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дербес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шоттан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біріктіруге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қажетті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кез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келген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қолданыстағы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нөмірді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көрсету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керек</w:t>
      </w:r>
      <w:proofErr w:type="spellEnd"/>
      <w:r w:rsidRPr="001D6921">
        <w:rPr>
          <w:sz w:val="22"/>
          <w:szCs w:val="22"/>
          <w:lang w:val="ru-RU"/>
        </w:rPr>
        <w:t xml:space="preserve">:  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</w:tblGrid>
      <w:tr w:rsidR="001D6921" w:rsidRPr="00426A09" w14:paraId="30E6F752" w14:textId="77777777" w:rsidTr="00D15BB1">
        <w:tc>
          <w:tcPr>
            <w:tcW w:w="2694" w:type="dxa"/>
          </w:tcPr>
          <w:p w14:paraId="04CFBF35" w14:textId="77777777" w:rsidR="001D6921" w:rsidRPr="00B5039F" w:rsidRDefault="001D6921" w:rsidP="00D15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 ХХХ ХХХХ</w:t>
            </w:r>
          </w:p>
        </w:tc>
      </w:tr>
    </w:tbl>
    <w:p w14:paraId="27AADEEE" w14:textId="77777777" w:rsidR="001D6921" w:rsidRDefault="001D6921" w:rsidP="001D6921">
      <w:pPr>
        <w:jc w:val="both"/>
        <w:rPr>
          <w:sz w:val="22"/>
          <w:szCs w:val="22"/>
          <w:lang w:val="ru-RU"/>
        </w:rPr>
      </w:pPr>
    </w:p>
    <w:p w14:paraId="613717A4" w14:textId="56A56204" w:rsidR="001D6921" w:rsidRPr="00A00086" w:rsidRDefault="001D6921" w:rsidP="001D6921">
      <w:pPr>
        <w:jc w:val="both"/>
        <w:rPr>
          <w:sz w:val="22"/>
          <w:szCs w:val="22"/>
          <w:lang w:val="ru-RU"/>
        </w:rPr>
      </w:pPr>
      <w:proofErr w:type="spellStart"/>
      <w:r w:rsidRPr="001D6921">
        <w:rPr>
          <w:sz w:val="22"/>
          <w:szCs w:val="22"/>
          <w:lang w:val="ru-RU"/>
        </w:rPr>
        <w:t>Жоғарыда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көрсетілген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нөмірлерден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жаңа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ортақ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дербес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шот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жасаған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жағдайда</w:t>
      </w:r>
      <w:proofErr w:type="spellEnd"/>
      <w:r w:rsidRPr="001D6921">
        <w:rPr>
          <w:sz w:val="22"/>
          <w:szCs w:val="22"/>
          <w:lang w:val="ru-RU"/>
        </w:rPr>
        <w:t xml:space="preserve">, </w:t>
      </w:r>
      <w:proofErr w:type="spellStart"/>
      <w:r w:rsidRPr="001D6921">
        <w:rPr>
          <w:sz w:val="22"/>
          <w:szCs w:val="22"/>
          <w:lang w:val="ru-RU"/>
        </w:rPr>
        <w:t>қанатша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белгісімен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белгілеңіз</w:t>
      </w:r>
      <w:proofErr w:type="spellEnd"/>
      <w:r w:rsidR="00A00086">
        <w:rPr>
          <w:sz w:val="22"/>
          <w:szCs w:val="22"/>
          <w:lang w:val="ru-RU"/>
        </w:rPr>
        <w:t xml:space="preserve">, </w:t>
      </w:r>
      <w:r w:rsidR="00A00086" w:rsidRPr="00A00086">
        <w:rPr>
          <w:sz w:val="22"/>
          <w:szCs w:val="22"/>
          <w:lang w:val="ru-RU"/>
        </w:rPr>
        <w:t>«Иә» көрсету</w:t>
      </w:r>
      <w:r w:rsidR="00A00086">
        <w:rPr>
          <w:sz w:val="22"/>
          <w:szCs w:val="22"/>
          <w:lang w:val="ru-RU"/>
        </w:rPr>
        <w:t xml:space="preserve">           </w:t>
      </w:r>
      <w:r w:rsidR="00A00086" w:rsidRPr="00A00086">
        <w:rPr>
          <w:sz w:val="28"/>
          <w:szCs w:val="28"/>
          <w:lang w:val="ru-RU"/>
        </w:rPr>
        <w:t>_____</w:t>
      </w:r>
    </w:p>
    <w:p w14:paraId="1992DDD9" w14:textId="77777777" w:rsidR="001D6921" w:rsidRDefault="001D6921" w:rsidP="001D6921">
      <w:pPr>
        <w:pStyle w:val="af0"/>
        <w:jc w:val="both"/>
        <w:rPr>
          <w:lang w:val="ru-RU"/>
        </w:rPr>
      </w:pPr>
    </w:p>
    <w:p w14:paraId="32559D8F" w14:textId="0B26846B" w:rsidR="001D6921" w:rsidRPr="001D6921" w:rsidRDefault="001D6921" w:rsidP="001D6921">
      <w:pPr>
        <w:pStyle w:val="af0"/>
        <w:jc w:val="both"/>
        <w:rPr>
          <w:lang w:val="ru-RU"/>
        </w:rPr>
      </w:pPr>
      <w:proofErr w:type="spellStart"/>
      <w:r w:rsidRPr="001D6921">
        <w:rPr>
          <w:lang w:val="ru-RU"/>
        </w:rPr>
        <w:t>Тарифтік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жоспардың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қосылуына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байланысты</w:t>
      </w:r>
      <w:proofErr w:type="spellEnd"/>
      <w:r w:rsidRPr="001D6921">
        <w:rPr>
          <w:lang w:val="ru-RU"/>
        </w:rPr>
        <w:t xml:space="preserve">, </w:t>
      </w:r>
      <w:proofErr w:type="spellStart"/>
      <w:proofErr w:type="gramStart"/>
      <w:r w:rsidRPr="001D6921">
        <w:rPr>
          <w:lang w:val="ru-RU"/>
        </w:rPr>
        <w:t>егер</w:t>
      </w:r>
      <w:proofErr w:type="spellEnd"/>
      <w:r w:rsidRPr="001D6921">
        <w:rPr>
          <w:lang w:val="ru-RU"/>
        </w:rPr>
        <w:t xml:space="preserve">  </w:t>
      </w:r>
      <w:proofErr w:type="spellStart"/>
      <w:r w:rsidRPr="001D6921">
        <w:rPr>
          <w:lang w:val="ru-RU"/>
        </w:rPr>
        <w:t>жоғарыда</w:t>
      </w:r>
      <w:proofErr w:type="spellEnd"/>
      <w:proofErr w:type="gram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көрсетілген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абоненттік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нөмірлерде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төменде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көрсетілген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қызметтер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қосылған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болса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оларды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өшіруді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сұраймыз</w:t>
      </w:r>
      <w:proofErr w:type="spellEnd"/>
      <w:r w:rsidRPr="001D6921">
        <w:rPr>
          <w:lang w:val="ru-RU"/>
        </w:rPr>
        <w:t xml:space="preserve"> (</w:t>
      </w:r>
      <w:r w:rsidR="00A00086" w:rsidRPr="00A00086">
        <w:rPr>
          <w:lang w:val="ru-RU"/>
        </w:rPr>
        <w:t>«Иә/Жоқ» көрсету</w:t>
      </w:r>
      <w:r w:rsidRPr="001D6921">
        <w:rPr>
          <w:lang w:val="ru-RU"/>
        </w:rPr>
        <w:t>):</w:t>
      </w:r>
    </w:p>
    <w:p w14:paraId="198A349E" w14:textId="1959FA79" w:rsidR="001D6921" w:rsidRPr="001D6921" w:rsidRDefault="001D6921" w:rsidP="001D6921">
      <w:pPr>
        <w:pStyle w:val="af0"/>
        <w:jc w:val="both"/>
        <w:rPr>
          <w:sz w:val="32"/>
          <w:szCs w:val="32"/>
          <w:lang w:val="ru-RU"/>
        </w:rPr>
      </w:pPr>
      <w:r w:rsidRPr="001D6921">
        <w:rPr>
          <w:lang w:val="ru-RU"/>
        </w:rPr>
        <w:t>«</w:t>
      </w:r>
      <w:proofErr w:type="spellStart"/>
      <w:r w:rsidRPr="001D6921">
        <w:rPr>
          <w:lang w:val="ru-RU"/>
        </w:rPr>
        <w:t>Лимитсіз</w:t>
      </w:r>
      <w:proofErr w:type="spellEnd"/>
      <w:r w:rsidRPr="001D6921">
        <w:rPr>
          <w:lang w:val="ru-RU"/>
        </w:rPr>
        <w:t xml:space="preserve"> интернет»</w:t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="00A00086">
        <w:rPr>
          <w:sz w:val="32"/>
          <w:szCs w:val="32"/>
          <w:lang w:val="ru-RU"/>
        </w:rPr>
        <w:t>___</w:t>
      </w:r>
    </w:p>
    <w:p w14:paraId="661157AE" w14:textId="3E27A324" w:rsidR="001D6921" w:rsidRPr="001D6921" w:rsidRDefault="001D6921" w:rsidP="001D6921">
      <w:pPr>
        <w:pStyle w:val="af0"/>
        <w:jc w:val="both"/>
        <w:rPr>
          <w:sz w:val="32"/>
          <w:szCs w:val="32"/>
          <w:lang w:val="ru-RU"/>
        </w:rPr>
      </w:pPr>
      <w:r w:rsidRPr="001D6921">
        <w:rPr>
          <w:lang w:val="ru-RU"/>
        </w:rPr>
        <w:t>«</w:t>
      </w:r>
      <w:proofErr w:type="spellStart"/>
      <w:r w:rsidRPr="001D6921">
        <w:rPr>
          <w:lang w:val="ru-RU"/>
        </w:rPr>
        <w:t>Мобильді</w:t>
      </w:r>
      <w:proofErr w:type="spellEnd"/>
      <w:r w:rsidRPr="001D6921">
        <w:rPr>
          <w:lang w:val="ru-RU"/>
        </w:rPr>
        <w:t xml:space="preserve"> интернет плюс»</w:t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  <w:t xml:space="preserve">          </w:t>
      </w:r>
      <w:r w:rsidR="00A00086">
        <w:rPr>
          <w:lang w:val="ru-RU"/>
        </w:rPr>
        <w:t xml:space="preserve"> </w:t>
      </w:r>
      <w:r w:rsidRPr="001D6921">
        <w:rPr>
          <w:lang w:val="ru-RU"/>
        </w:rPr>
        <w:t xml:space="preserve"> </w:t>
      </w:r>
      <w:r w:rsidR="00A00086">
        <w:rPr>
          <w:lang w:val="ru-RU"/>
        </w:rPr>
        <w:t>____</w:t>
      </w:r>
    </w:p>
    <w:p w14:paraId="425D9696" w14:textId="613CFEE9" w:rsidR="001D6921" w:rsidRPr="001D6921" w:rsidRDefault="001D6921" w:rsidP="001D6921">
      <w:pPr>
        <w:pStyle w:val="af0"/>
        <w:jc w:val="both"/>
        <w:rPr>
          <w:sz w:val="32"/>
          <w:szCs w:val="32"/>
          <w:lang w:val="ru-RU"/>
        </w:rPr>
      </w:pPr>
      <w:r w:rsidRPr="001D6921">
        <w:rPr>
          <w:lang w:val="ru-RU"/>
        </w:rPr>
        <w:t>«</w:t>
      </w:r>
      <w:r>
        <w:t>SMS</w:t>
      </w:r>
      <w:r w:rsidRPr="001D6921">
        <w:rPr>
          <w:lang w:val="ru-RU"/>
        </w:rPr>
        <w:t>-</w:t>
      </w:r>
      <w:proofErr w:type="spellStart"/>
      <w:r w:rsidRPr="001D6921">
        <w:rPr>
          <w:lang w:val="ru-RU"/>
        </w:rPr>
        <w:t>топтамалар</w:t>
      </w:r>
      <w:proofErr w:type="spellEnd"/>
      <w:r w:rsidRPr="001D6921">
        <w:rPr>
          <w:lang w:val="ru-RU"/>
        </w:rPr>
        <w:t>»</w:t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="00A00086">
        <w:rPr>
          <w:lang w:val="ru-RU"/>
        </w:rPr>
        <w:t>____</w:t>
      </w:r>
    </w:p>
    <w:p w14:paraId="1B66D34F" w14:textId="5D977AE6" w:rsidR="001D6921" w:rsidRPr="001D6921" w:rsidRDefault="001D6921" w:rsidP="001D6921">
      <w:pPr>
        <w:pStyle w:val="af0"/>
        <w:jc w:val="both"/>
        <w:rPr>
          <w:sz w:val="32"/>
          <w:szCs w:val="32"/>
          <w:lang w:val="ru-RU"/>
        </w:rPr>
      </w:pPr>
      <w:r w:rsidRPr="001D6921">
        <w:rPr>
          <w:lang w:val="ru-RU"/>
        </w:rPr>
        <w:t xml:space="preserve">«Интернет </w:t>
      </w:r>
      <w:proofErr w:type="spellStart"/>
      <w:r w:rsidRPr="001D6921">
        <w:rPr>
          <w:lang w:val="ru-RU"/>
        </w:rPr>
        <w:t>топтама</w:t>
      </w:r>
      <w:proofErr w:type="spellEnd"/>
      <w:r w:rsidRPr="001D6921">
        <w:rPr>
          <w:lang w:val="ru-RU"/>
        </w:rPr>
        <w:t xml:space="preserve"> 500 МБ»</w:t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="00A00086">
        <w:rPr>
          <w:lang w:val="ru-RU"/>
        </w:rPr>
        <w:t>____</w:t>
      </w:r>
    </w:p>
    <w:p w14:paraId="52C536DE" w14:textId="77777777" w:rsidR="001D6921" w:rsidRPr="001D6921" w:rsidRDefault="001D6921" w:rsidP="001D6921">
      <w:pPr>
        <w:pStyle w:val="af0"/>
        <w:jc w:val="both"/>
        <w:rPr>
          <w:lang w:val="ru-RU"/>
        </w:rPr>
      </w:pPr>
      <w:r w:rsidRPr="001D6921">
        <w:rPr>
          <w:lang w:val="ru-RU"/>
        </w:rPr>
        <w:t xml:space="preserve">«Интернет 5», «Интернет 10», «Интернет 20», </w:t>
      </w:r>
    </w:p>
    <w:p w14:paraId="72D6D330" w14:textId="02E46514" w:rsidR="001D6921" w:rsidRPr="001D6921" w:rsidRDefault="001D6921" w:rsidP="001D6921">
      <w:pPr>
        <w:pStyle w:val="af0"/>
        <w:jc w:val="both"/>
        <w:rPr>
          <w:sz w:val="32"/>
          <w:szCs w:val="32"/>
          <w:lang w:val="ru-RU"/>
        </w:rPr>
      </w:pPr>
      <w:r w:rsidRPr="001D6921">
        <w:rPr>
          <w:lang w:val="ru-RU"/>
        </w:rPr>
        <w:t xml:space="preserve">«Интернет 30», «Интернет 40» интернет </w:t>
      </w:r>
      <w:proofErr w:type="spellStart"/>
      <w:r w:rsidRPr="001D6921">
        <w:rPr>
          <w:lang w:val="ru-RU"/>
        </w:rPr>
        <w:t>топтамалары</w:t>
      </w:r>
      <w:proofErr w:type="spellEnd"/>
      <w:r w:rsidRPr="001D6921">
        <w:rPr>
          <w:lang w:val="ru-RU"/>
        </w:rPr>
        <w:tab/>
      </w:r>
      <w:r w:rsidRPr="001D6921">
        <w:rPr>
          <w:lang w:val="ru-RU"/>
        </w:rPr>
        <w:tab/>
        <w:t xml:space="preserve">  </w:t>
      </w:r>
      <w:r w:rsidRPr="001D6921">
        <w:rPr>
          <w:lang w:val="ru-RU"/>
        </w:rPr>
        <w:tab/>
        <w:t xml:space="preserve">                       </w:t>
      </w:r>
      <w:r w:rsidR="00A00086">
        <w:rPr>
          <w:lang w:val="ru-RU"/>
        </w:rPr>
        <w:t xml:space="preserve"> ____</w:t>
      </w:r>
    </w:p>
    <w:p w14:paraId="3670D1E6" w14:textId="77777777" w:rsidR="001D6921" w:rsidRDefault="001D6921" w:rsidP="001D6921">
      <w:pPr>
        <w:pStyle w:val="af0"/>
        <w:jc w:val="both"/>
        <w:rPr>
          <w:lang w:val="ru-RU"/>
        </w:rPr>
      </w:pPr>
    </w:p>
    <w:p w14:paraId="213128F7" w14:textId="77777777" w:rsidR="001D6921" w:rsidRPr="001D6921" w:rsidRDefault="001D6921" w:rsidP="001D6921">
      <w:pPr>
        <w:pStyle w:val="af0"/>
        <w:jc w:val="both"/>
        <w:rPr>
          <w:lang w:val="ru-RU"/>
        </w:rPr>
      </w:pPr>
      <w:proofErr w:type="spellStart"/>
      <w:r w:rsidRPr="001D6921">
        <w:rPr>
          <w:lang w:val="ru-RU"/>
        </w:rPr>
        <w:t>Тарифтік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жоспарды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қосқанда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абоненттік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төлем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қосу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күнін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қоса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алғанда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күнтізбелік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айдың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соңына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дейін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қалған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күндер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санына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барабар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мөлшерде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содан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соң</w:t>
      </w:r>
      <w:proofErr w:type="spellEnd"/>
      <w:r w:rsidRPr="001D6921">
        <w:rPr>
          <w:lang w:val="ru-RU"/>
        </w:rPr>
        <w:t xml:space="preserve"> </w:t>
      </w:r>
      <w:bookmarkStart w:id="0" w:name="_GoBack"/>
      <w:bookmarkEnd w:id="0"/>
      <w:proofErr w:type="spellStart"/>
      <w:r w:rsidRPr="001D6921">
        <w:rPr>
          <w:lang w:val="ru-RU"/>
        </w:rPr>
        <w:t>әрбір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айдың</w:t>
      </w:r>
      <w:proofErr w:type="spellEnd"/>
      <w:r w:rsidRPr="001D6921">
        <w:rPr>
          <w:lang w:val="ru-RU"/>
        </w:rPr>
        <w:t xml:space="preserve"> 1-ші </w:t>
      </w:r>
      <w:proofErr w:type="spellStart"/>
      <w:r w:rsidRPr="001D6921">
        <w:rPr>
          <w:lang w:val="ru-RU"/>
        </w:rPr>
        <w:t>күнінде</w:t>
      </w:r>
      <w:proofErr w:type="spellEnd"/>
      <w:r w:rsidRPr="001D6921">
        <w:rPr>
          <w:lang w:val="ru-RU"/>
        </w:rPr>
        <w:t xml:space="preserve"> Астана </w:t>
      </w:r>
      <w:proofErr w:type="spellStart"/>
      <w:r w:rsidRPr="001D6921">
        <w:rPr>
          <w:lang w:val="ru-RU"/>
        </w:rPr>
        <w:t>уақыты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бойынша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сағ</w:t>
      </w:r>
      <w:proofErr w:type="spellEnd"/>
      <w:r w:rsidRPr="001D6921">
        <w:rPr>
          <w:lang w:val="ru-RU"/>
        </w:rPr>
        <w:t xml:space="preserve">. 00:00-ден 05:00-ге </w:t>
      </w:r>
      <w:proofErr w:type="spellStart"/>
      <w:r w:rsidRPr="001D6921">
        <w:rPr>
          <w:lang w:val="ru-RU"/>
        </w:rPr>
        <w:t>дейін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теңгерімде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жеткілікті</w:t>
      </w:r>
      <w:proofErr w:type="spellEnd"/>
      <w:r w:rsidRPr="001D6921">
        <w:rPr>
          <w:lang w:val="ru-RU"/>
        </w:rPr>
        <w:t xml:space="preserve"> сома </w:t>
      </w:r>
      <w:proofErr w:type="spellStart"/>
      <w:r w:rsidRPr="001D6921">
        <w:rPr>
          <w:lang w:val="ru-RU"/>
        </w:rPr>
        <w:t>немесе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несиелік</w:t>
      </w:r>
      <w:proofErr w:type="spellEnd"/>
      <w:r w:rsidRPr="001D6921">
        <w:rPr>
          <w:lang w:val="ru-RU"/>
        </w:rPr>
        <w:t xml:space="preserve"> лимит </w:t>
      </w:r>
      <w:proofErr w:type="spellStart"/>
      <w:r w:rsidRPr="001D6921">
        <w:rPr>
          <w:lang w:val="ru-RU"/>
        </w:rPr>
        <w:t>болған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жағдайда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ғана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толық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мөлшерде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алынады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әйтпеген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жағдайда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тарифтік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жоспар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бойынша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абоненттік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төлем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алынбайды</w:t>
      </w:r>
      <w:proofErr w:type="spellEnd"/>
      <w:r w:rsidRPr="001D6921">
        <w:rPr>
          <w:lang w:val="ru-RU"/>
        </w:rPr>
        <w:t xml:space="preserve">. </w:t>
      </w:r>
      <w:proofErr w:type="spellStart"/>
      <w:r w:rsidRPr="001D6921">
        <w:rPr>
          <w:lang w:val="ru-RU"/>
        </w:rPr>
        <w:t>Теңгерім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немесе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несиелік</w:t>
      </w:r>
      <w:proofErr w:type="spellEnd"/>
      <w:r w:rsidRPr="001D6921">
        <w:rPr>
          <w:lang w:val="ru-RU"/>
        </w:rPr>
        <w:t xml:space="preserve"> лимит </w:t>
      </w:r>
      <w:proofErr w:type="spellStart"/>
      <w:r w:rsidRPr="001D6921">
        <w:rPr>
          <w:lang w:val="ru-RU"/>
        </w:rPr>
        <w:t>мөлшері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абоненттік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төлемді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алу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үшін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жеткілікті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сомаға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жеткен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жағдайда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сағ</w:t>
      </w:r>
      <w:proofErr w:type="spellEnd"/>
      <w:r w:rsidRPr="001D6921">
        <w:rPr>
          <w:lang w:val="ru-RU"/>
        </w:rPr>
        <w:t xml:space="preserve">. 05:00-ден </w:t>
      </w:r>
      <w:proofErr w:type="spellStart"/>
      <w:r w:rsidRPr="001D6921">
        <w:rPr>
          <w:lang w:val="ru-RU"/>
        </w:rPr>
        <w:t>кейін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абоненттік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төлем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күнтізбелік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айдың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соңына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дейін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қалған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күндер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санына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барабар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мөлшерде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алынады</w:t>
      </w:r>
      <w:proofErr w:type="spellEnd"/>
      <w:r w:rsidRPr="001D6921">
        <w:rPr>
          <w:lang w:val="ru-RU"/>
        </w:rPr>
        <w:t xml:space="preserve">. </w:t>
      </w:r>
      <w:proofErr w:type="spellStart"/>
      <w:r w:rsidRPr="001D6921">
        <w:rPr>
          <w:lang w:val="ru-RU"/>
        </w:rPr>
        <w:t>Абоненттік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төлем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алынғанда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тарифтік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жоспарлар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бойынша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қамтылған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қызметтер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топтамасы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толық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көлемде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беріледі</w:t>
      </w:r>
      <w:proofErr w:type="spellEnd"/>
      <w:r w:rsidRPr="001D6921">
        <w:rPr>
          <w:lang w:val="ru-RU"/>
        </w:rPr>
        <w:t xml:space="preserve">. </w:t>
      </w:r>
    </w:p>
    <w:p w14:paraId="75FD5F59" w14:textId="77777777" w:rsidR="001D6921" w:rsidRPr="001D6921" w:rsidRDefault="001D6921" w:rsidP="001D6921">
      <w:pPr>
        <w:autoSpaceDE w:val="0"/>
        <w:autoSpaceDN w:val="0"/>
        <w:jc w:val="both"/>
        <w:rPr>
          <w:lang w:val="ru-RU"/>
        </w:rPr>
      </w:pPr>
      <w:proofErr w:type="spellStart"/>
      <w:r w:rsidRPr="001D6921">
        <w:rPr>
          <w:lang w:val="ru-RU"/>
        </w:rPr>
        <w:t>Тарифтік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жоспарды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қосу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кезінде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абоненттік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төлемді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алу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үшін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қаражат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жеткіліксіз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болса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онда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тарифтік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жоспар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қосылады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бұл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ретте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қызметтерді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тарифтеу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алынбаған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жағдайға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белгіленген</w:t>
      </w:r>
      <w:proofErr w:type="spellEnd"/>
      <w:r w:rsidRPr="001D6921">
        <w:rPr>
          <w:lang w:val="ru-RU"/>
        </w:rPr>
        <w:t xml:space="preserve"> тариф </w:t>
      </w:r>
      <w:proofErr w:type="spellStart"/>
      <w:r w:rsidRPr="001D6921">
        <w:rPr>
          <w:lang w:val="ru-RU"/>
        </w:rPr>
        <w:t>бойынша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жүзеге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асырылады</w:t>
      </w:r>
      <w:proofErr w:type="spellEnd"/>
      <w:r w:rsidRPr="001D6921">
        <w:rPr>
          <w:lang w:val="ru-RU"/>
        </w:rPr>
        <w:t>.</w:t>
      </w:r>
    </w:p>
    <w:p w14:paraId="143FCE73" w14:textId="77777777" w:rsidR="001D6921" w:rsidRPr="001D6921" w:rsidRDefault="001D6921" w:rsidP="001D6921">
      <w:pPr>
        <w:jc w:val="both"/>
        <w:rPr>
          <w:lang w:val="ru-RU"/>
        </w:rPr>
      </w:pPr>
      <w:proofErr w:type="spellStart"/>
      <w:r w:rsidRPr="001D6921">
        <w:rPr>
          <w:lang w:val="ru-RU"/>
        </w:rPr>
        <w:lastRenderedPageBreak/>
        <w:t>Мобильді</w:t>
      </w:r>
      <w:proofErr w:type="spellEnd"/>
      <w:r w:rsidRPr="001D6921">
        <w:rPr>
          <w:lang w:val="ru-RU"/>
        </w:rPr>
        <w:t xml:space="preserve"> интернет </w:t>
      </w:r>
      <w:proofErr w:type="spellStart"/>
      <w:r w:rsidRPr="001D6921">
        <w:rPr>
          <w:lang w:val="ru-RU"/>
        </w:rPr>
        <w:t>қызметі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бұрын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өшірілген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болса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онда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Тарифтік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жоспар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қосылғанда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мобильді</w:t>
      </w:r>
      <w:proofErr w:type="spellEnd"/>
      <w:r w:rsidRPr="001D6921">
        <w:rPr>
          <w:lang w:val="ru-RU"/>
        </w:rPr>
        <w:t xml:space="preserve"> интернет </w:t>
      </w:r>
      <w:proofErr w:type="spellStart"/>
      <w:r w:rsidRPr="001D6921">
        <w:rPr>
          <w:lang w:val="ru-RU"/>
        </w:rPr>
        <w:t>қызметі</w:t>
      </w:r>
      <w:proofErr w:type="spellEnd"/>
      <w:r w:rsidRPr="001D6921">
        <w:rPr>
          <w:lang w:val="ru-RU"/>
        </w:rPr>
        <w:t xml:space="preserve"> </w:t>
      </w:r>
      <w:r>
        <w:t>internet</w:t>
      </w:r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қолжетімділік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нүктесінен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қосылады</w:t>
      </w:r>
      <w:proofErr w:type="spellEnd"/>
      <w:r w:rsidRPr="001D6921">
        <w:rPr>
          <w:lang w:val="ru-RU"/>
        </w:rPr>
        <w:t xml:space="preserve">.  </w:t>
      </w:r>
    </w:p>
    <w:p w14:paraId="6EDFC1A7" w14:textId="77777777" w:rsidR="001D6921" w:rsidRPr="001D6921" w:rsidRDefault="001D6921" w:rsidP="001D6921">
      <w:pPr>
        <w:autoSpaceDE w:val="0"/>
        <w:autoSpaceDN w:val="0"/>
        <w:jc w:val="both"/>
        <w:rPr>
          <w:lang w:val="ru-RU"/>
        </w:rPr>
      </w:pPr>
    </w:p>
    <w:p w14:paraId="1915267F" w14:textId="77777777" w:rsidR="001D6921" w:rsidRPr="001D6921" w:rsidRDefault="001D6921" w:rsidP="001D6921">
      <w:pPr>
        <w:pStyle w:val="af0"/>
        <w:jc w:val="both"/>
        <w:rPr>
          <w:lang w:val="ru-RU"/>
        </w:rPr>
      </w:pPr>
      <w:proofErr w:type="spellStart"/>
      <w:r w:rsidRPr="001D6921">
        <w:rPr>
          <w:lang w:val="ru-RU"/>
        </w:rPr>
        <w:t>Теңгерімде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байланыс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қызметтерін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көрсету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үшін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жеткілікті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ақша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қаражаты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болмаса</w:t>
      </w:r>
      <w:proofErr w:type="spellEnd"/>
      <w:r w:rsidRPr="001D6921">
        <w:rPr>
          <w:lang w:val="ru-RU"/>
        </w:rPr>
        <w:t xml:space="preserve"> (</w:t>
      </w:r>
      <w:proofErr w:type="spellStart"/>
      <w:r w:rsidRPr="001D6921">
        <w:rPr>
          <w:lang w:val="ru-RU"/>
        </w:rPr>
        <w:t>есеп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айырысудың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алғытөлемдік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тәртібі</w:t>
      </w:r>
      <w:proofErr w:type="spellEnd"/>
      <w:r w:rsidRPr="001D6921">
        <w:rPr>
          <w:lang w:val="ru-RU"/>
        </w:rPr>
        <w:t xml:space="preserve">) </w:t>
      </w:r>
      <w:proofErr w:type="spellStart"/>
      <w:r w:rsidRPr="001D6921">
        <w:rPr>
          <w:lang w:val="ru-RU"/>
        </w:rPr>
        <w:t>немесе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несиелік</w:t>
      </w:r>
      <w:proofErr w:type="spellEnd"/>
      <w:r w:rsidRPr="001D6921">
        <w:rPr>
          <w:lang w:val="ru-RU"/>
        </w:rPr>
        <w:t xml:space="preserve"> лимит (</w:t>
      </w:r>
      <w:proofErr w:type="spellStart"/>
      <w:r w:rsidRPr="001D6921">
        <w:rPr>
          <w:lang w:val="ru-RU"/>
        </w:rPr>
        <w:t>есеп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айырысудың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несиелік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тәртібі</w:t>
      </w:r>
      <w:proofErr w:type="spellEnd"/>
      <w:r w:rsidRPr="001D6921">
        <w:rPr>
          <w:lang w:val="ru-RU"/>
        </w:rPr>
        <w:t xml:space="preserve">) </w:t>
      </w:r>
      <w:proofErr w:type="spellStart"/>
      <w:r w:rsidRPr="001D6921">
        <w:rPr>
          <w:lang w:val="ru-RU"/>
        </w:rPr>
        <w:t>таусылғанда</w:t>
      </w:r>
      <w:proofErr w:type="spellEnd"/>
      <w:r w:rsidRPr="001D6921">
        <w:rPr>
          <w:lang w:val="ru-RU"/>
        </w:rPr>
        <w:t>, интернет-</w:t>
      </w:r>
      <w:proofErr w:type="spellStart"/>
      <w:r w:rsidRPr="001D6921">
        <w:rPr>
          <w:lang w:val="ru-RU"/>
        </w:rPr>
        <w:t>трафиктен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және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желі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ішінде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минуттардан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басқа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бонустық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қызметтер</w:t>
      </w:r>
      <w:proofErr w:type="spellEnd"/>
      <w:r w:rsidRPr="001D6921">
        <w:rPr>
          <w:lang w:val="ru-RU"/>
        </w:rPr>
        <w:t xml:space="preserve"> </w:t>
      </w:r>
      <w:proofErr w:type="spellStart"/>
      <w:proofErr w:type="gramStart"/>
      <w:r w:rsidRPr="001D6921">
        <w:rPr>
          <w:lang w:val="ru-RU"/>
        </w:rPr>
        <w:t>көлемін</w:t>
      </w:r>
      <w:proofErr w:type="spellEnd"/>
      <w:r w:rsidRPr="001D6921">
        <w:rPr>
          <w:lang w:val="ru-RU"/>
        </w:rPr>
        <w:t xml:space="preserve">  </w:t>
      </w:r>
      <w:proofErr w:type="spellStart"/>
      <w:r w:rsidRPr="001D6921">
        <w:rPr>
          <w:lang w:val="ru-RU"/>
        </w:rPr>
        <w:t>қоса</w:t>
      </w:r>
      <w:proofErr w:type="spellEnd"/>
      <w:proofErr w:type="gram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алғанда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шығыс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байланысы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қызметіне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қолжетімділік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бұғатталатынына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өз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келісімімізді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растаймыз</w:t>
      </w:r>
      <w:proofErr w:type="spellEnd"/>
      <w:r w:rsidRPr="001D6921">
        <w:rPr>
          <w:lang w:val="ru-RU"/>
        </w:rPr>
        <w:t xml:space="preserve">. </w:t>
      </w:r>
    </w:p>
    <w:p w14:paraId="5B728F4E" w14:textId="77777777" w:rsidR="001D6921" w:rsidRDefault="001D6921" w:rsidP="001D6921">
      <w:pPr>
        <w:pStyle w:val="af0"/>
        <w:jc w:val="both"/>
      </w:pPr>
      <w:proofErr w:type="spellStart"/>
      <w:r w:rsidRPr="001D6921">
        <w:rPr>
          <w:lang w:val="ru-RU"/>
        </w:rPr>
        <w:t>Тарифтік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жоспарды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Тарифтік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жоспарлардың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бірі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болып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табылмайтын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басқа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тарифтік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жоспарға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өзгертуді</w:t>
      </w:r>
      <w:proofErr w:type="spellEnd"/>
      <w:r w:rsidRPr="001D6921">
        <w:rPr>
          <w:lang w:val="ru-RU"/>
        </w:rPr>
        <w:t xml:space="preserve"> Компания </w:t>
      </w:r>
      <w:proofErr w:type="spellStart"/>
      <w:r w:rsidRPr="001D6921">
        <w:rPr>
          <w:lang w:val="ru-RU"/>
        </w:rPr>
        <w:t>кез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келген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уақытта</w:t>
      </w:r>
      <w:proofErr w:type="spellEnd"/>
      <w:r w:rsidRPr="001D6921">
        <w:rPr>
          <w:lang w:val="ru-RU"/>
        </w:rPr>
        <w:t xml:space="preserve"> оны </w:t>
      </w:r>
      <w:proofErr w:type="spellStart"/>
      <w:r w:rsidRPr="001D6921">
        <w:rPr>
          <w:lang w:val="ru-RU"/>
        </w:rPr>
        <w:t>қосу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талаптарына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сәйкес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кез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келген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басқа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қолжетімді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тарифтік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жоспарды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қосу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арқылы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жүзеге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асырады</w:t>
      </w:r>
      <w:proofErr w:type="spellEnd"/>
      <w:r w:rsidRPr="001D6921">
        <w:rPr>
          <w:lang w:val="ru-RU"/>
        </w:rPr>
        <w:t xml:space="preserve">. </w:t>
      </w:r>
      <w:r>
        <w:t> </w:t>
      </w:r>
      <w:proofErr w:type="spellStart"/>
      <w:r>
        <w:t>Тарифтік</w:t>
      </w:r>
      <w:proofErr w:type="spellEnd"/>
      <w:r>
        <w:t xml:space="preserve"> </w:t>
      </w:r>
      <w:proofErr w:type="spellStart"/>
      <w:r>
        <w:t>жоспарды</w:t>
      </w:r>
      <w:proofErr w:type="spellEnd"/>
      <w:r>
        <w:t xml:space="preserve"> </w:t>
      </w:r>
      <w:proofErr w:type="spellStart"/>
      <w:r>
        <w:t>өшіргенде</w:t>
      </w:r>
      <w:proofErr w:type="spellEnd"/>
      <w:r>
        <w:t xml:space="preserve">, </w:t>
      </w:r>
      <w:proofErr w:type="spellStart"/>
      <w:r>
        <w:t>абоненттік</w:t>
      </w:r>
      <w:proofErr w:type="spellEnd"/>
      <w:r>
        <w:t xml:space="preserve"> </w:t>
      </w:r>
      <w:proofErr w:type="spellStart"/>
      <w:r>
        <w:t>төлемнің</w:t>
      </w:r>
      <w:proofErr w:type="spellEnd"/>
      <w:r>
        <w:t xml:space="preserve"> </w:t>
      </w:r>
      <w:proofErr w:type="spellStart"/>
      <w:r>
        <w:t>төленген</w:t>
      </w:r>
      <w:proofErr w:type="spellEnd"/>
      <w:r>
        <w:t xml:space="preserve"> </w:t>
      </w:r>
      <w:proofErr w:type="spellStart"/>
      <w:r>
        <w:t>сомасы</w:t>
      </w:r>
      <w:proofErr w:type="spellEnd"/>
      <w:r>
        <w:t xml:space="preserve"> </w:t>
      </w:r>
      <w:proofErr w:type="spellStart"/>
      <w:r>
        <w:t>қайтарылмайды</w:t>
      </w:r>
      <w:proofErr w:type="spellEnd"/>
      <w:r>
        <w:t xml:space="preserve">, </w:t>
      </w:r>
      <w:proofErr w:type="spellStart"/>
      <w:r>
        <w:t>бонустық</w:t>
      </w:r>
      <w:proofErr w:type="spellEnd"/>
      <w:r>
        <w:t xml:space="preserve"> </w:t>
      </w:r>
      <w:proofErr w:type="spellStart"/>
      <w:r>
        <w:t>қызметтер</w:t>
      </w:r>
      <w:proofErr w:type="spellEnd"/>
      <w:r>
        <w:t xml:space="preserve"> </w:t>
      </w:r>
      <w:proofErr w:type="spellStart"/>
      <w:r>
        <w:t>көлемі</w:t>
      </w:r>
      <w:proofErr w:type="spellEnd"/>
      <w:r>
        <w:t xml:space="preserve"> </w:t>
      </w:r>
      <w:proofErr w:type="spellStart"/>
      <w:r>
        <w:t>қолжетімді</w:t>
      </w:r>
      <w:proofErr w:type="spellEnd"/>
      <w:r>
        <w:t xml:space="preserve"> </w:t>
      </w:r>
      <w:proofErr w:type="spellStart"/>
      <w:r>
        <w:t>болмайды</w:t>
      </w:r>
      <w:proofErr w:type="spellEnd"/>
      <w:r>
        <w:t xml:space="preserve">. </w:t>
      </w:r>
    </w:p>
    <w:p w14:paraId="54F093E1" w14:textId="77777777" w:rsidR="001D6921" w:rsidRPr="00AC512B" w:rsidRDefault="001D6921" w:rsidP="001D6921">
      <w:pPr>
        <w:spacing w:before="120" w:after="120"/>
        <w:jc w:val="both"/>
      </w:pPr>
      <w:proofErr w:type="spellStart"/>
      <w:r>
        <w:t>Тарифтік</w:t>
      </w:r>
      <w:proofErr w:type="spellEnd"/>
      <w:r>
        <w:t xml:space="preserve"> </w:t>
      </w:r>
      <w:proofErr w:type="spellStart"/>
      <w:r>
        <w:t>жоспарды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 </w:t>
      </w:r>
      <w:proofErr w:type="spellStart"/>
      <w:r>
        <w:t>шарттарымен</w:t>
      </w:r>
      <w:proofErr w:type="spellEnd"/>
      <w:r>
        <w:t xml:space="preserve"> </w:t>
      </w:r>
      <w:proofErr w:type="spellStart"/>
      <w:r>
        <w:t>таныстық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келісеміз</w:t>
      </w:r>
      <w:proofErr w:type="spellEnd"/>
      <w:r>
        <w:t xml:space="preserve">.   </w:t>
      </w:r>
    </w:p>
    <w:p w14:paraId="2C65F1D6" w14:textId="77777777" w:rsidR="001D6921" w:rsidRDefault="001D6921" w:rsidP="001D6921">
      <w:pPr>
        <w:spacing w:before="120" w:after="120"/>
      </w:pP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қызметтердің</w:t>
      </w:r>
      <w:proofErr w:type="spellEnd"/>
      <w:r>
        <w:t xml:space="preserve"> </w:t>
      </w:r>
      <w:proofErr w:type="spellStart"/>
      <w:r>
        <w:t>ақысын</w:t>
      </w:r>
      <w:proofErr w:type="spellEnd"/>
      <w:r>
        <w:t xml:space="preserve"> </w:t>
      </w:r>
      <w:proofErr w:type="spellStart"/>
      <w:r>
        <w:t>уақтылы</w:t>
      </w:r>
      <w:proofErr w:type="spellEnd"/>
      <w:r>
        <w:t xml:space="preserve"> </w:t>
      </w:r>
      <w:proofErr w:type="spellStart"/>
      <w:r>
        <w:t>төлеуге</w:t>
      </w:r>
      <w:proofErr w:type="spellEnd"/>
      <w:r>
        <w:t xml:space="preserve"> </w:t>
      </w:r>
      <w:proofErr w:type="spellStart"/>
      <w:r>
        <w:t>кепілдік</w:t>
      </w:r>
      <w:proofErr w:type="spellEnd"/>
      <w:r>
        <w:t xml:space="preserve"> </w:t>
      </w:r>
      <w:proofErr w:type="spellStart"/>
      <w:r>
        <w:t>береміз</w:t>
      </w:r>
      <w:proofErr w:type="spellEnd"/>
      <w:r>
        <w:t xml:space="preserve">. </w:t>
      </w:r>
    </w:p>
    <w:p w14:paraId="5DFB6313" w14:textId="77777777" w:rsidR="001D6921" w:rsidRPr="00AC512B" w:rsidRDefault="001D6921" w:rsidP="001D6921">
      <w:pPr>
        <w:spacing w:before="120" w:after="120"/>
      </w:pPr>
      <w:proofErr w:type="spellStart"/>
      <w:r>
        <w:t>Компания</w:t>
      </w:r>
      <w:proofErr w:type="spellEnd"/>
      <w:r>
        <w:t xml:space="preserve"> </w:t>
      </w:r>
      <w:proofErr w:type="spellStart"/>
      <w:r>
        <w:t>қызметтердің</w:t>
      </w:r>
      <w:proofErr w:type="spellEnd"/>
      <w:r>
        <w:t xml:space="preserve"> </w:t>
      </w:r>
      <w:proofErr w:type="spellStart"/>
      <w:r>
        <w:t>төлем</w:t>
      </w:r>
      <w:proofErr w:type="spellEnd"/>
      <w:r>
        <w:t xml:space="preserve"> </w:t>
      </w:r>
      <w:proofErr w:type="spellStart"/>
      <w:r>
        <w:t>мерзімдерін</w:t>
      </w:r>
      <w:proofErr w:type="spellEnd"/>
      <w:r>
        <w:t xml:space="preserve"> </w:t>
      </w:r>
      <w:proofErr w:type="spellStart"/>
      <w:r>
        <w:t>бұзуды</w:t>
      </w:r>
      <w:proofErr w:type="spellEnd"/>
      <w:r>
        <w:t xml:space="preserve"> </w:t>
      </w:r>
      <w:proofErr w:type="spellStart"/>
      <w:r>
        <w:t>қоса</w:t>
      </w:r>
      <w:proofErr w:type="spellEnd"/>
      <w:r>
        <w:t xml:space="preserve">, </w:t>
      </w:r>
      <w:proofErr w:type="spellStart"/>
      <w:r>
        <w:t>онымен</w:t>
      </w:r>
      <w:proofErr w:type="spellEnd"/>
      <w:r>
        <w:t xml:space="preserve"> </w:t>
      </w:r>
      <w:proofErr w:type="spellStart"/>
      <w:r>
        <w:t>шектелмейтін</w:t>
      </w:r>
      <w:proofErr w:type="spellEnd"/>
      <w:r>
        <w:t xml:space="preserve">,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талаптарын</w:t>
      </w:r>
      <w:proofErr w:type="spellEnd"/>
      <w:r>
        <w:t xml:space="preserve"> </w:t>
      </w:r>
      <w:proofErr w:type="spellStart"/>
      <w:r>
        <w:t>бұзған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, </w:t>
      </w:r>
      <w:proofErr w:type="spellStart"/>
      <w:r>
        <w:t>Оператордың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көрсетуді</w:t>
      </w:r>
      <w:proofErr w:type="spellEnd"/>
      <w:r>
        <w:t xml:space="preserve"> </w:t>
      </w:r>
      <w:proofErr w:type="spellStart"/>
      <w:r>
        <w:t>толығымен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ішінара</w:t>
      </w:r>
      <w:proofErr w:type="spellEnd"/>
      <w:r>
        <w:t xml:space="preserve"> </w:t>
      </w:r>
      <w:proofErr w:type="spellStart"/>
      <w:r>
        <w:t>тоқтатуға</w:t>
      </w:r>
      <w:proofErr w:type="spellEnd"/>
      <w:r>
        <w:t xml:space="preserve"> </w:t>
      </w:r>
      <w:proofErr w:type="spellStart"/>
      <w:r>
        <w:t>құқылы</w:t>
      </w:r>
      <w:proofErr w:type="spellEnd"/>
      <w:r>
        <w:t xml:space="preserve"> </w:t>
      </w:r>
      <w:proofErr w:type="spellStart"/>
      <w:r>
        <w:t>екендігіне</w:t>
      </w:r>
      <w:proofErr w:type="spellEnd"/>
      <w:r>
        <w:t xml:space="preserve"> </w:t>
      </w:r>
      <w:proofErr w:type="spellStart"/>
      <w:r>
        <w:t>келісетінімізді</w:t>
      </w:r>
      <w:proofErr w:type="spellEnd"/>
      <w:r>
        <w:t xml:space="preserve"> </w:t>
      </w:r>
      <w:proofErr w:type="spellStart"/>
      <w:r>
        <w:t>растаймыз</w:t>
      </w:r>
      <w:proofErr w:type="spellEnd"/>
      <w:r>
        <w:t>.</w:t>
      </w:r>
    </w:p>
    <w:p w14:paraId="1014C2EC" w14:textId="77777777" w:rsidR="001D6921" w:rsidRPr="001B00C1" w:rsidRDefault="001D6921" w:rsidP="001D6921"/>
    <w:p w14:paraId="0786843F" w14:textId="77777777" w:rsidR="001D6921" w:rsidRPr="001B00C1" w:rsidRDefault="001D6921" w:rsidP="001D6921"/>
    <w:p w14:paraId="4E8C1451" w14:textId="77777777" w:rsidR="001D6921" w:rsidRPr="00AC512B" w:rsidRDefault="001D6921" w:rsidP="001D6921">
      <w:proofErr w:type="spellStart"/>
      <w:r>
        <w:t>Басшының</w:t>
      </w:r>
      <w:proofErr w:type="spellEnd"/>
      <w:r>
        <w:t xml:space="preserve"> </w:t>
      </w:r>
      <w:proofErr w:type="spellStart"/>
      <w:r>
        <w:t>аты-жөні</w:t>
      </w:r>
      <w:proofErr w:type="spellEnd"/>
      <w:r>
        <w:t xml:space="preserve"> </w:t>
      </w:r>
      <w:r>
        <w:tab/>
        <w:t xml:space="preserve"> </w:t>
      </w:r>
      <w:r>
        <w:tab/>
      </w:r>
      <w:r>
        <w:tab/>
      </w:r>
      <w:r>
        <w:tab/>
        <w:t>МП (</w:t>
      </w:r>
      <w:proofErr w:type="spellStart"/>
      <w:r>
        <w:t>түпнұсқа</w:t>
      </w:r>
      <w:proofErr w:type="spellEnd"/>
      <w:r>
        <w:t>)</w:t>
      </w:r>
      <w:r>
        <w:tab/>
      </w:r>
      <w:r>
        <w:tab/>
        <w:t xml:space="preserve">_______________                                   </w:t>
      </w:r>
    </w:p>
    <w:p w14:paraId="6EF44070" w14:textId="77777777" w:rsidR="001D6921" w:rsidRPr="001B00C1" w:rsidRDefault="001D6921" w:rsidP="001D6921"/>
    <w:p w14:paraId="2B5900CD" w14:textId="77777777" w:rsidR="001D6921" w:rsidRPr="00AC512B" w:rsidRDefault="001D6921" w:rsidP="001D6921">
      <w:proofErr w:type="spellStart"/>
      <w:r>
        <w:t>Байланысушы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аты-жөні</w:t>
      </w:r>
      <w:proofErr w:type="spellEnd"/>
    </w:p>
    <w:p w14:paraId="1080728C" w14:textId="77777777" w:rsidR="001D6921" w:rsidRPr="00AC512B" w:rsidRDefault="001D6921" w:rsidP="001D6921">
      <w:proofErr w:type="spellStart"/>
      <w:proofErr w:type="gramStart"/>
      <w:r>
        <w:t>Тел</w:t>
      </w:r>
      <w:proofErr w:type="spellEnd"/>
      <w:r>
        <w:t>:_</w:t>
      </w:r>
      <w:proofErr w:type="gramEnd"/>
      <w:r>
        <w:t>_________________</w:t>
      </w:r>
    </w:p>
    <w:p w14:paraId="439BDEA9" w14:textId="77777777" w:rsidR="001D6921" w:rsidRPr="001D6921" w:rsidRDefault="001D6921"/>
    <w:sectPr w:rsidR="001D6921" w:rsidRPr="001D692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3060D" w14:textId="77777777" w:rsidR="00D62876" w:rsidRDefault="00D62876" w:rsidP="00453F17">
      <w:r>
        <w:separator/>
      </w:r>
    </w:p>
  </w:endnote>
  <w:endnote w:type="continuationSeparator" w:id="0">
    <w:p w14:paraId="7C06625F" w14:textId="77777777" w:rsidR="00D62876" w:rsidRDefault="00D62876" w:rsidP="0045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2E076" w14:textId="77777777" w:rsidR="00D62876" w:rsidRDefault="00D62876" w:rsidP="00453F17">
      <w:r>
        <w:separator/>
      </w:r>
    </w:p>
  </w:footnote>
  <w:footnote w:type="continuationSeparator" w:id="0">
    <w:p w14:paraId="0BCB7389" w14:textId="77777777" w:rsidR="00D62876" w:rsidRDefault="00D62876" w:rsidP="0045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87C"/>
    <w:multiLevelType w:val="hybridMultilevel"/>
    <w:tmpl w:val="C994A6AE"/>
    <w:lvl w:ilvl="0" w:tplc="F2B83CE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210"/>
    <w:multiLevelType w:val="hybridMultilevel"/>
    <w:tmpl w:val="2C9E2688"/>
    <w:lvl w:ilvl="0" w:tplc="320075C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03C5"/>
    <w:multiLevelType w:val="hybridMultilevel"/>
    <w:tmpl w:val="9190EF98"/>
    <w:lvl w:ilvl="0" w:tplc="5BB6DEF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8D7"/>
    <w:multiLevelType w:val="hybridMultilevel"/>
    <w:tmpl w:val="E75439EA"/>
    <w:lvl w:ilvl="0" w:tplc="DFA45310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30243"/>
    <w:multiLevelType w:val="hybridMultilevel"/>
    <w:tmpl w:val="B6BCF35E"/>
    <w:lvl w:ilvl="0" w:tplc="D8828BE8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71"/>
    <w:rsid w:val="00002A76"/>
    <w:rsid w:val="0000607B"/>
    <w:rsid w:val="000108A3"/>
    <w:rsid w:val="000360E8"/>
    <w:rsid w:val="00065E2D"/>
    <w:rsid w:val="00093E1A"/>
    <w:rsid w:val="000D5DBE"/>
    <w:rsid w:val="000F194C"/>
    <w:rsid w:val="001040A8"/>
    <w:rsid w:val="00104DDF"/>
    <w:rsid w:val="0012288C"/>
    <w:rsid w:val="00140A9E"/>
    <w:rsid w:val="00172D4C"/>
    <w:rsid w:val="001849AB"/>
    <w:rsid w:val="001C073F"/>
    <w:rsid w:val="001C4967"/>
    <w:rsid w:val="001D6921"/>
    <w:rsid w:val="001E6FCA"/>
    <w:rsid w:val="00210EA2"/>
    <w:rsid w:val="00254588"/>
    <w:rsid w:val="0029232B"/>
    <w:rsid w:val="002A00E5"/>
    <w:rsid w:val="002B1F8F"/>
    <w:rsid w:val="00335DDF"/>
    <w:rsid w:val="00352E1D"/>
    <w:rsid w:val="0035381A"/>
    <w:rsid w:val="00354474"/>
    <w:rsid w:val="00367368"/>
    <w:rsid w:val="00370A0C"/>
    <w:rsid w:val="00370EBC"/>
    <w:rsid w:val="003834A6"/>
    <w:rsid w:val="003A0BCB"/>
    <w:rsid w:val="003A12C4"/>
    <w:rsid w:val="003B70A1"/>
    <w:rsid w:val="003C34CD"/>
    <w:rsid w:val="003C6388"/>
    <w:rsid w:val="003F685E"/>
    <w:rsid w:val="00411D99"/>
    <w:rsid w:val="00426A09"/>
    <w:rsid w:val="0044764C"/>
    <w:rsid w:val="00452579"/>
    <w:rsid w:val="00453F17"/>
    <w:rsid w:val="004579FB"/>
    <w:rsid w:val="00486F83"/>
    <w:rsid w:val="0049123A"/>
    <w:rsid w:val="00495E08"/>
    <w:rsid w:val="004A0259"/>
    <w:rsid w:val="004A342D"/>
    <w:rsid w:val="004A7D05"/>
    <w:rsid w:val="004B3E5C"/>
    <w:rsid w:val="004B6587"/>
    <w:rsid w:val="004C71FA"/>
    <w:rsid w:val="004E34D0"/>
    <w:rsid w:val="0051414B"/>
    <w:rsid w:val="005461FF"/>
    <w:rsid w:val="00580FB1"/>
    <w:rsid w:val="005A38B5"/>
    <w:rsid w:val="005C2D11"/>
    <w:rsid w:val="005C55CA"/>
    <w:rsid w:val="005C6F89"/>
    <w:rsid w:val="005E24E0"/>
    <w:rsid w:val="00602E9B"/>
    <w:rsid w:val="00603DA7"/>
    <w:rsid w:val="0062554A"/>
    <w:rsid w:val="0067077A"/>
    <w:rsid w:val="00683F8E"/>
    <w:rsid w:val="006A1225"/>
    <w:rsid w:val="006A3A1A"/>
    <w:rsid w:val="006B30E3"/>
    <w:rsid w:val="006C0D0F"/>
    <w:rsid w:val="006C4815"/>
    <w:rsid w:val="006C4E64"/>
    <w:rsid w:val="006D2C28"/>
    <w:rsid w:val="007002CF"/>
    <w:rsid w:val="007177B5"/>
    <w:rsid w:val="00735EB9"/>
    <w:rsid w:val="007502F2"/>
    <w:rsid w:val="007635FC"/>
    <w:rsid w:val="0079418A"/>
    <w:rsid w:val="007A4371"/>
    <w:rsid w:val="00811141"/>
    <w:rsid w:val="00825FA5"/>
    <w:rsid w:val="008543D2"/>
    <w:rsid w:val="00867F66"/>
    <w:rsid w:val="00873994"/>
    <w:rsid w:val="008742C3"/>
    <w:rsid w:val="008805DB"/>
    <w:rsid w:val="00893C2B"/>
    <w:rsid w:val="008A2FCB"/>
    <w:rsid w:val="008A3481"/>
    <w:rsid w:val="008A746A"/>
    <w:rsid w:val="008C322E"/>
    <w:rsid w:val="008E143F"/>
    <w:rsid w:val="00910A9F"/>
    <w:rsid w:val="0096267C"/>
    <w:rsid w:val="00981594"/>
    <w:rsid w:val="00984056"/>
    <w:rsid w:val="009C083E"/>
    <w:rsid w:val="009C2E6B"/>
    <w:rsid w:val="009C4DAD"/>
    <w:rsid w:val="009D6E80"/>
    <w:rsid w:val="00A00086"/>
    <w:rsid w:val="00A31BFE"/>
    <w:rsid w:val="00A40F9B"/>
    <w:rsid w:val="00A758FA"/>
    <w:rsid w:val="00A77FF7"/>
    <w:rsid w:val="00A9595C"/>
    <w:rsid w:val="00AB334A"/>
    <w:rsid w:val="00AB657A"/>
    <w:rsid w:val="00AC07EA"/>
    <w:rsid w:val="00AC512B"/>
    <w:rsid w:val="00AE143D"/>
    <w:rsid w:val="00B4229C"/>
    <w:rsid w:val="00B6225C"/>
    <w:rsid w:val="00B64675"/>
    <w:rsid w:val="00B7529D"/>
    <w:rsid w:val="00BB3397"/>
    <w:rsid w:val="00BC1D9F"/>
    <w:rsid w:val="00BF166C"/>
    <w:rsid w:val="00C07CDF"/>
    <w:rsid w:val="00C308B2"/>
    <w:rsid w:val="00C37EF1"/>
    <w:rsid w:val="00C41279"/>
    <w:rsid w:val="00C54A92"/>
    <w:rsid w:val="00C70BBE"/>
    <w:rsid w:val="00C74B28"/>
    <w:rsid w:val="00C75B24"/>
    <w:rsid w:val="00C82B63"/>
    <w:rsid w:val="00C87766"/>
    <w:rsid w:val="00C94858"/>
    <w:rsid w:val="00CE0FF9"/>
    <w:rsid w:val="00CF68FC"/>
    <w:rsid w:val="00D0243F"/>
    <w:rsid w:val="00D02FB0"/>
    <w:rsid w:val="00D1482E"/>
    <w:rsid w:val="00D1584D"/>
    <w:rsid w:val="00D21171"/>
    <w:rsid w:val="00D27597"/>
    <w:rsid w:val="00D33D33"/>
    <w:rsid w:val="00D35BB9"/>
    <w:rsid w:val="00D62876"/>
    <w:rsid w:val="00D67DE6"/>
    <w:rsid w:val="00D705FD"/>
    <w:rsid w:val="00D84CDC"/>
    <w:rsid w:val="00DA5354"/>
    <w:rsid w:val="00DB4DFD"/>
    <w:rsid w:val="00DC20FA"/>
    <w:rsid w:val="00DE7A40"/>
    <w:rsid w:val="00DF27E9"/>
    <w:rsid w:val="00E106AD"/>
    <w:rsid w:val="00E1484F"/>
    <w:rsid w:val="00E3068C"/>
    <w:rsid w:val="00E42D83"/>
    <w:rsid w:val="00E85AAA"/>
    <w:rsid w:val="00E870E6"/>
    <w:rsid w:val="00EA096C"/>
    <w:rsid w:val="00EB1ACD"/>
    <w:rsid w:val="00ED1E73"/>
    <w:rsid w:val="00ED6DDF"/>
    <w:rsid w:val="00EE0A29"/>
    <w:rsid w:val="00EE55F0"/>
    <w:rsid w:val="00EF76E4"/>
    <w:rsid w:val="00F377FC"/>
    <w:rsid w:val="00F90244"/>
    <w:rsid w:val="00F91AB7"/>
    <w:rsid w:val="00FA6741"/>
    <w:rsid w:val="00FB621C"/>
    <w:rsid w:val="00F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517C"/>
  <w15:docId w15:val="{1E7A0DAA-85C7-4BB0-B2F3-CB35B777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F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F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453F17"/>
    <w:rPr>
      <w:color w:val="0000FF"/>
      <w:u w:val="single"/>
    </w:rPr>
  </w:style>
  <w:style w:type="paragraph" w:styleId="a5">
    <w:name w:val="footnote text"/>
    <w:basedOn w:val="a"/>
    <w:link w:val="a6"/>
    <w:semiHidden/>
    <w:rsid w:val="00453F17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53F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semiHidden/>
    <w:rsid w:val="00453F17"/>
    <w:rPr>
      <w:vertAlign w:val="superscript"/>
    </w:rPr>
  </w:style>
  <w:style w:type="paragraph" w:styleId="a8">
    <w:name w:val="List Paragraph"/>
    <w:basedOn w:val="a"/>
    <w:uiPriority w:val="34"/>
    <w:qFormat/>
    <w:rsid w:val="004B3E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5D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DF"/>
    <w:rPr>
      <w:rFonts w:ascii="Tahoma" w:eastAsia="Batang" w:hAnsi="Tahoma" w:cs="Tahoma"/>
      <w:sz w:val="16"/>
      <w:szCs w:val="16"/>
      <w:lang w:val="en-US"/>
    </w:rPr>
  </w:style>
  <w:style w:type="character" w:styleId="ab">
    <w:name w:val="annotation reference"/>
    <w:basedOn w:val="a0"/>
    <w:uiPriority w:val="99"/>
    <w:semiHidden/>
    <w:unhideWhenUsed/>
    <w:rsid w:val="00335DD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35DD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35DDF"/>
    <w:rPr>
      <w:rFonts w:ascii="Times New Roman" w:eastAsia="Batang" w:hAnsi="Times New Roman" w:cs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5DD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35DDF"/>
    <w:rPr>
      <w:rFonts w:ascii="Times New Roman" w:eastAsia="Batang" w:hAnsi="Times New Roman" w:cs="Times New Roman"/>
      <w:b/>
      <w:bCs/>
      <w:sz w:val="20"/>
      <w:szCs w:val="20"/>
      <w:lang w:val="en-US"/>
    </w:rPr>
  </w:style>
  <w:style w:type="paragraph" w:styleId="af0">
    <w:name w:val="No Spacing"/>
    <w:uiPriority w:val="1"/>
    <w:qFormat/>
    <w:rsid w:val="004C71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a1"/>
    <w:next w:val="a3"/>
    <w:uiPriority w:val="59"/>
    <w:rsid w:val="001C496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EA3E-C738-4F34-9FBB-6FDED88DD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B388C-2691-4B77-8CE6-B7CB3070D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CAF3F3-71DF-4618-8167-2E90ACDFB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B34D0B-4D08-4067-885C-153D3F35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Sadykova</dc:creator>
  <cp:lastModifiedBy>Aisulu Dzyuba</cp:lastModifiedBy>
  <cp:revision>2</cp:revision>
  <dcterms:created xsi:type="dcterms:W3CDTF">2019-08-01T09:23:00Z</dcterms:created>
  <dcterms:modified xsi:type="dcterms:W3CDTF">2019-08-01T09:23:00Z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  <property fmtid="{D5CDD505-2E9C-101B-9397-08002B2CF9AE}" pid="3" name="_dlc_DocIdItemGuid">
    <vt:lpwstr>0422ce1f-83ee-41d3-bb3a-1e8c35ca7366</vt:lpwstr>
  </property>
</Properties>
</file>