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0517C" w14:textId="77777777" w:rsidR="00453F17" w:rsidRPr="00184CA0" w:rsidRDefault="00453F17" w:rsidP="00453F17">
      <w:pPr>
        <w:jc w:val="center"/>
        <w:rPr>
          <w:sz w:val="22"/>
          <w:szCs w:val="22"/>
        </w:rPr>
      </w:pPr>
      <w:r>
        <w:rPr>
          <w:sz w:val="22"/>
          <w:szCs w:val="22"/>
        </w:rPr>
        <w:t>Осы хат Сіздің компанияңыздың фирмалық бланкіcінде орындалуы тиіс</w:t>
      </w:r>
    </w:p>
    <w:p w14:paraId="7280517D" w14:textId="77777777" w:rsidR="00453F17" w:rsidRPr="00184CA0" w:rsidRDefault="00453F17" w:rsidP="00453F17">
      <w:pPr>
        <w:jc w:val="center"/>
        <w:rPr>
          <w:sz w:val="22"/>
          <w:szCs w:val="22"/>
          <w:lang w:val="ru-RU"/>
        </w:rPr>
      </w:pPr>
    </w:p>
    <w:p w14:paraId="7280517E" w14:textId="77777777" w:rsidR="00453F17" w:rsidRPr="00184CA0" w:rsidRDefault="00453F17" w:rsidP="00453F17">
      <w:pPr>
        <w:jc w:val="center"/>
        <w:rPr>
          <w:sz w:val="22"/>
          <w:szCs w:val="22"/>
          <w:lang w:val="ru-RU"/>
        </w:rPr>
      </w:pPr>
    </w:p>
    <w:p w14:paraId="72805180" w14:textId="77777777" w:rsidR="00453F17" w:rsidRPr="00184CA0" w:rsidRDefault="00453F17" w:rsidP="00453F17">
      <w:pPr>
        <w:rPr>
          <w:sz w:val="22"/>
          <w:szCs w:val="22"/>
        </w:rPr>
      </w:pPr>
      <w:r>
        <w:rPr>
          <w:sz w:val="22"/>
          <w:szCs w:val="22"/>
        </w:rPr>
        <w:t>Шығ.№ ____________</w:t>
      </w:r>
    </w:p>
    <w:p w14:paraId="72805181" w14:textId="77777777" w:rsidR="00453F17" w:rsidRPr="00184CA0" w:rsidRDefault="00453F17" w:rsidP="00453F17">
      <w:pPr>
        <w:rPr>
          <w:sz w:val="22"/>
          <w:szCs w:val="22"/>
        </w:rPr>
      </w:pPr>
      <w:r>
        <w:rPr>
          <w:sz w:val="22"/>
          <w:szCs w:val="22"/>
        </w:rPr>
        <w:t xml:space="preserve">Күні </w:t>
      </w:r>
      <w:r>
        <w:rPr>
          <w:sz w:val="22"/>
          <w:szCs w:val="22"/>
        </w:rPr>
        <w:tab/>
        <w:t>____________</w:t>
      </w:r>
    </w:p>
    <w:p w14:paraId="1F30075A" w14:textId="77777777" w:rsidR="003A706B" w:rsidRPr="00184CA0" w:rsidRDefault="003A706B" w:rsidP="003A706B">
      <w:pPr>
        <w:ind w:left="5040"/>
        <w:rPr>
          <w:sz w:val="22"/>
          <w:szCs w:val="22"/>
        </w:rPr>
      </w:pPr>
      <w:r>
        <w:rPr>
          <w:sz w:val="22"/>
          <w:szCs w:val="22"/>
        </w:rPr>
        <w:t xml:space="preserve"> </w:t>
      </w:r>
      <w:r w:rsidR="00453F17">
        <w:rPr>
          <w:sz w:val="22"/>
          <w:szCs w:val="22"/>
        </w:rPr>
        <w:t xml:space="preserve">«Кселл» АҚ </w:t>
      </w:r>
      <w:r>
        <w:rPr>
          <w:sz w:val="22"/>
          <w:szCs w:val="22"/>
        </w:rPr>
        <w:t xml:space="preserve">Бас атқарушы директорына </w:t>
      </w:r>
    </w:p>
    <w:p w14:paraId="72805183" w14:textId="629C3F2A" w:rsidR="00453F17" w:rsidRPr="00184CA0" w:rsidRDefault="00453F17" w:rsidP="00453F17">
      <w:pPr>
        <w:ind w:left="5040"/>
        <w:rPr>
          <w:sz w:val="22"/>
          <w:szCs w:val="22"/>
        </w:rPr>
      </w:pPr>
      <w:bookmarkStart w:id="0" w:name="_GoBack"/>
      <w:bookmarkEnd w:id="0"/>
    </w:p>
    <w:p w14:paraId="72805185" w14:textId="77777777" w:rsidR="00453F17" w:rsidRPr="00184CA0" w:rsidRDefault="00453F17" w:rsidP="00453F17">
      <w:pPr>
        <w:rPr>
          <w:sz w:val="22"/>
          <w:szCs w:val="22"/>
          <w:lang w:val="ru-RU"/>
        </w:rPr>
      </w:pPr>
    </w:p>
    <w:p w14:paraId="562BE352" w14:textId="77777777" w:rsidR="00AC07EA" w:rsidRPr="00184CA0" w:rsidRDefault="00AC07EA" w:rsidP="00453F17">
      <w:pPr>
        <w:jc w:val="both"/>
        <w:rPr>
          <w:sz w:val="22"/>
          <w:szCs w:val="22"/>
          <w:lang w:val="ru-RU"/>
        </w:rPr>
      </w:pPr>
    </w:p>
    <w:p w14:paraId="05908DB6" w14:textId="77777777" w:rsidR="00B95D6A" w:rsidRPr="00184CA0" w:rsidRDefault="00453F17" w:rsidP="00B95D6A">
      <w:pPr>
        <w:jc w:val="both"/>
        <w:rPr>
          <w:sz w:val="22"/>
          <w:szCs w:val="22"/>
        </w:rPr>
      </w:pPr>
      <w:r>
        <w:rPr>
          <w:sz w:val="22"/>
          <w:szCs w:val="22"/>
        </w:rPr>
        <w:t xml:space="preserve">20 ж. «__» ______ бастап төменде көрсетілген «Бизнес класс» тарифтік жоспарларын   «___» </w:t>
      </w:r>
      <w:r>
        <w:rPr>
          <w:i/>
          <w:iCs/>
          <w:sz w:val="22"/>
          <w:szCs w:val="22"/>
        </w:rPr>
        <w:t>ЖШС</w:t>
      </w:r>
      <w:r>
        <w:rPr>
          <w:sz w:val="22"/>
          <w:szCs w:val="22"/>
        </w:rPr>
        <w:t xml:space="preserve"> (бұдан әрі - Компания) атына ресімделген төменде көрсетілген абоненттік нөмірлерге есеп айырысудың несиелік тәртібімен қосуыңызды сұраймыз:    </w:t>
      </w:r>
    </w:p>
    <w:p w14:paraId="159941BB" w14:textId="77777777" w:rsidR="00B95D6A" w:rsidRPr="00184CA0" w:rsidRDefault="00B95D6A" w:rsidP="00B95D6A">
      <w:pPr>
        <w:jc w:val="both"/>
        <w:rPr>
          <w:sz w:val="22"/>
          <w:szCs w:val="22"/>
          <w:lang w:val="ru-RU"/>
        </w:rPr>
      </w:pPr>
    </w:p>
    <w:tbl>
      <w:tblPr>
        <w:tblStyle w:val="a3"/>
        <w:tblW w:w="10200" w:type="dxa"/>
        <w:tblLayout w:type="fixed"/>
        <w:tblLook w:val="04A0" w:firstRow="1" w:lastRow="0" w:firstColumn="1" w:lastColumn="0" w:noHBand="0" w:noVBand="1"/>
      </w:tblPr>
      <w:tblGrid>
        <w:gridCol w:w="1837"/>
        <w:gridCol w:w="1843"/>
        <w:gridCol w:w="2126"/>
        <w:gridCol w:w="1701"/>
        <w:gridCol w:w="1418"/>
        <w:gridCol w:w="1275"/>
      </w:tblGrid>
      <w:tr w:rsidR="00B95D6A" w:rsidRPr="00184CA0" w14:paraId="447CAE6B" w14:textId="77777777" w:rsidTr="00B95D6A">
        <w:trPr>
          <w:trHeight w:val="445"/>
        </w:trPr>
        <w:tc>
          <w:tcPr>
            <w:tcW w:w="1838" w:type="dxa"/>
            <w:tcBorders>
              <w:top w:val="single" w:sz="4" w:space="0" w:color="auto"/>
              <w:left w:val="single" w:sz="4" w:space="0" w:color="auto"/>
              <w:bottom w:val="single" w:sz="4" w:space="0" w:color="auto"/>
              <w:right w:val="single" w:sz="4" w:space="0" w:color="auto"/>
            </w:tcBorders>
            <w:hideMark/>
          </w:tcPr>
          <w:p w14:paraId="337B68C5" w14:textId="77777777" w:rsidR="00B95D6A" w:rsidRPr="00184CA0" w:rsidRDefault="00B95D6A">
            <w:pPr>
              <w:pStyle w:val="MediumGrid21"/>
              <w:rPr>
                <w:sz w:val="22"/>
                <w:szCs w:val="22"/>
              </w:rPr>
            </w:pPr>
            <w:bookmarkStart w:id="1" w:name="_Hlk14338286"/>
            <w:r>
              <w:rPr>
                <w:b/>
                <w:i/>
                <w:color w:val="000000"/>
                <w:sz w:val="22"/>
                <w:szCs w:val="22"/>
              </w:rPr>
              <w:t>Абоненттік нөмір</w:t>
            </w:r>
          </w:p>
        </w:tc>
        <w:tc>
          <w:tcPr>
            <w:tcW w:w="1843" w:type="dxa"/>
            <w:tcBorders>
              <w:top w:val="single" w:sz="4" w:space="0" w:color="auto"/>
              <w:left w:val="single" w:sz="4" w:space="0" w:color="auto"/>
              <w:bottom w:val="single" w:sz="4" w:space="0" w:color="auto"/>
              <w:right w:val="single" w:sz="4" w:space="0" w:color="auto"/>
            </w:tcBorders>
            <w:hideMark/>
          </w:tcPr>
          <w:p w14:paraId="206F0C22" w14:textId="77777777" w:rsidR="00B95D6A" w:rsidRPr="00184CA0" w:rsidRDefault="00B95D6A">
            <w:pPr>
              <w:pStyle w:val="MediumGrid21"/>
              <w:rPr>
                <w:sz w:val="22"/>
                <w:szCs w:val="22"/>
              </w:rPr>
            </w:pPr>
            <w:r>
              <w:rPr>
                <w:b/>
                <w:i/>
                <w:color w:val="000000"/>
                <w:sz w:val="22"/>
                <w:szCs w:val="22"/>
              </w:rPr>
              <w:t>Тарифтік жоспар</w:t>
            </w:r>
          </w:p>
        </w:tc>
        <w:tc>
          <w:tcPr>
            <w:tcW w:w="2126" w:type="dxa"/>
            <w:tcBorders>
              <w:top w:val="single" w:sz="4" w:space="0" w:color="auto"/>
              <w:left w:val="single" w:sz="4" w:space="0" w:color="auto"/>
              <w:bottom w:val="single" w:sz="4" w:space="0" w:color="auto"/>
              <w:right w:val="single" w:sz="4" w:space="0" w:color="auto"/>
            </w:tcBorders>
            <w:hideMark/>
          </w:tcPr>
          <w:p w14:paraId="5F314187" w14:textId="77777777" w:rsidR="00B95D6A" w:rsidRPr="00184CA0" w:rsidRDefault="00B95D6A">
            <w:pPr>
              <w:pStyle w:val="MediumGrid21"/>
              <w:rPr>
                <w:sz w:val="22"/>
                <w:szCs w:val="22"/>
              </w:rPr>
            </w:pPr>
            <w:r>
              <w:rPr>
                <w:b/>
                <w:i/>
                <w:color w:val="000000"/>
                <w:sz w:val="22"/>
                <w:szCs w:val="22"/>
              </w:rPr>
              <w:t>Халықаралық бағыттарға қолжеткізу (иә/жоқ)</w:t>
            </w:r>
          </w:p>
        </w:tc>
        <w:tc>
          <w:tcPr>
            <w:tcW w:w="1701" w:type="dxa"/>
            <w:tcBorders>
              <w:top w:val="single" w:sz="4" w:space="0" w:color="auto"/>
              <w:left w:val="single" w:sz="4" w:space="0" w:color="auto"/>
              <w:bottom w:val="single" w:sz="4" w:space="0" w:color="auto"/>
              <w:right w:val="single" w:sz="4" w:space="0" w:color="auto"/>
            </w:tcBorders>
            <w:hideMark/>
          </w:tcPr>
          <w:p w14:paraId="7FABB553" w14:textId="77777777" w:rsidR="00B95D6A" w:rsidRPr="00184CA0" w:rsidRDefault="00B95D6A">
            <w:pPr>
              <w:pStyle w:val="MediumGrid21"/>
              <w:rPr>
                <w:sz w:val="22"/>
                <w:szCs w:val="22"/>
              </w:rPr>
            </w:pPr>
            <w:r>
              <w:rPr>
                <w:b/>
                <w:i/>
                <w:color w:val="000000"/>
                <w:sz w:val="22"/>
                <w:szCs w:val="22"/>
              </w:rPr>
              <w:t>Шот детализациясы (иә/жоқ)</w:t>
            </w:r>
          </w:p>
        </w:tc>
        <w:tc>
          <w:tcPr>
            <w:tcW w:w="1418" w:type="dxa"/>
            <w:tcBorders>
              <w:top w:val="single" w:sz="4" w:space="0" w:color="auto"/>
              <w:left w:val="single" w:sz="4" w:space="0" w:color="auto"/>
              <w:bottom w:val="single" w:sz="4" w:space="0" w:color="auto"/>
              <w:right w:val="single" w:sz="4" w:space="0" w:color="auto"/>
            </w:tcBorders>
            <w:hideMark/>
          </w:tcPr>
          <w:p w14:paraId="795836D2" w14:textId="77777777" w:rsidR="00B95D6A" w:rsidRPr="00184CA0" w:rsidRDefault="00B95D6A">
            <w:pPr>
              <w:pStyle w:val="MediumGrid21"/>
              <w:rPr>
                <w:rFonts w:eastAsia="Times New Roman"/>
                <w:b/>
                <w:color w:val="000000"/>
                <w:sz w:val="22"/>
                <w:szCs w:val="22"/>
              </w:rPr>
            </w:pPr>
            <w:r>
              <w:rPr>
                <w:b/>
                <w:i/>
                <w:color w:val="000000"/>
                <w:sz w:val="22"/>
                <w:szCs w:val="22"/>
              </w:rPr>
              <w:t>Несиелік лимит</w:t>
            </w:r>
          </w:p>
        </w:tc>
        <w:tc>
          <w:tcPr>
            <w:tcW w:w="1275" w:type="dxa"/>
            <w:tcBorders>
              <w:top w:val="single" w:sz="4" w:space="0" w:color="auto"/>
              <w:left w:val="single" w:sz="4" w:space="0" w:color="auto"/>
              <w:bottom w:val="single" w:sz="4" w:space="0" w:color="auto"/>
              <w:right w:val="single" w:sz="4" w:space="0" w:color="auto"/>
            </w:tcBorders>
            <w:hideMark/>
          </w:tcPr>
          <w:p w14:paraId="483C184A" w14:textId="77777777" w:rsidR="00B95D6A" w:rsidRPr="00184CA0" w:rsidRDefault="00B95D6A">
            <w:pPr>
              <w:pStyle w:val="MediumGrid21"/>
              <w:rPr>
                <w:sz w:val="22"/>
                <w:szCs w:val="22"/>
              </w:rPr>
            </w:pPr>
            <w:r>
              <w:rPr>
                <w:b/>
                <w:i/>
                <w:color w:val="000000" w:themeColor="text1"/>
                <w:sz w:val="22"/>
                <w:szCs w:val="22"/>
              </w:rPr>
              <w:t>Лимитті бақылау**</w:t>
            </w:r>
          </w:p>
        </w:tc>
        <w:bookmarkEnd w:id="1"/>
      </w:tr>
      <w:tr w:rsidR="00B95D6A" w:rsidRPr="00184CA0" w14:paraId="3D0628FA" w14:textId="77777777" w:rsidTr="00B95D6A">
        <w:tc>
          <w:tcPr>
            <w:tcW w:w="1838" w:type="dxa"/>
            <w:tcBorders>
              <w:top w:val="single" w:sz="4" w:space="0" w:color="auto"/>
              <w:left w:val="single" w:sz="4" w:space="0" w:color="auto"/>
              <w:bottom w:val="single" w:sz="4" w:space="0" w:color="auto"/>
              <w:right w:val="single" w:sz="4" w:space="0" w:color="auto"/>
            </w:tcBorders>
          </w:tcPr>
          <w:p w14:paraId="7E3C090C" w14:textId="77777777" w:rsidR="00B95D6A" w:rsidRPr="00184CA0" w:rsidRDefault="00B95D6A">
            <w:pPr>
              <w:pStyle w:val="MediumGrid21"/>
              <w:jc w:val="both"/>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60340AD1" w14:textId="77777777" w:rsidR="00B95D6A" w:rsidRPr="00184CA0" w:rsidRDefault="00B95D6A">
            <w:pPr>
              <w:pStyle w:val="MediumGrid21"/>
              <w:jc w:val="both"/>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78FDEB3" w14:textId="77777777" w:rsidR="00B95D6A" w:rsidRPr="00184CA0" w:rsidRDefault="00B95D6A">
            <w:pPr>
              <w:pStyle w:val="MediumGrid21"/>
              <w:jc w:val="both"/>
              <w:rPr>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755F4CA5" w14:textId="77777777" w:rsidR="00B95D6A" w:rsidRPr="00184CA0" w:rsidRDefault="00B95D6A">
            <w:pPr>
              <w:pStyle w:val="MediumGrid21"/>
              <w:jc w:val="both"/>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640C4B0D" w14:textId="77777777" w:rsidR="00B95D6A" w:rsidRPr="00184CA0" w:rsidRDefault="00B95D6A">
            <w:pPr>
              <w:pStyle w:val="MediumGrid21"/>
              <w:jc w:val="both"/>
              <w:rPr>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14:paraId="46A82E54" w14:textId="77777777" w:rsidR="00B95D6A" w:rsidRPr="00184CA0" w:rsidRDefault="00B95D6A">
            <w:pPr>
              <w:pStyle w:val="MediumGrid21"/>
              <w:jc w:val="both"/>
              <w:rPr>
                <w:sz w:val="22"/>
                <w:szCs w:val="22"/>
                <w:lang w:val="ru-RU"/>
              </w:rPr>
            </w:pPr>
          </w:p>
        </w:tc>
      </w:tr>
      <w:tr w:rsidR="00B95D6A" w:rsidRPr="00184CA0" w14:paraId="44EC0C2E" w14:textId="77777777" w:rsidTr="00B95D6A">
        <w:tc>
          <w:tcPr>
            <w:tcW w:w="1838" w:type="dxa"/>
            <w:tcBorders>
              <w:top w:val="single" w:sz="4" w:space="0" w:color="auto"/>
              <w:left w:val="single" w:sz="4" w:space="0" w:color="auto"/>
              <w:bottom w:val="single" w:sz="4" w:space="0" w:color="auto"/>
              <w:right w:val="single" w:sz="4" w:space="0" w:color="auto"/>
            </w:tcBorders>
          </w:tcPr>
          <w:p w14:paraId="305EDE35" w14:textId="77777777" w:rsidR="00B95D6A" w:rsidRPr="00184CA0" w:rsidRDefault="00B95D6A">
            <w:pPr>
              <w:pStyle w:val="MediumGrid21"/>
              <w:jc w:val="both"/>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427F537F" w14:textId="77777777" w:rsidR="00B95D6A" w:rsidRPr="00184CA0" w:rsidRDefault="00B95D6A">
            <w:pPr>
              <w:pStyle w:val="MediumGrid21"/>
              <w:jc w:val="both"/>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29B30A7A" w14:textId="77777777" w:rsidR="00B95D6A" w:rsidRPr="00184CA0" w:rsidRDefault="00B95D6A">
            <w:pPr>
              <w:pStyle w:val="MediumGrid21"/>
              <w:jc w:val="both"/>
              <w:rPr>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4A5ADE8" w14:textId="77777777" w:rsidR="00B95D6A" w:rsidRPr="00184CA0" w:rsidRDefault="00B95D6A">
            <w:pPr>
              <w:pStyle w:val="MediumGrid21"/>
              <w:jc w:val="both"/>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730D70F9" w14:textId="77777777" w:rsidR="00B95D6A" w:rsidRPr="00184CA0" w:rsidRDefault="00B95D6A">
            <w:pPr>
              <w:pStyle w:val="MediumGrid21"/>
              <w:jc w:val="both"/>
              <w:rPr>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14:paraId="65B3FC89" w14:textId="77777777" w:rsidR="00B95D6A" w:rsidRPr="00184CA0" w:rsidRDefault="00B95D6A">
            <w:pPr>
              <w:pStyle w:val="MediumGrid21"/>
              <w:jc w:val="both"/>
              <w:rPr>
                <w:sz w:val="22"/>
                <w:szCs w:val="22"/>
                <w:lang w:val="ru-RU"/>
              </w:rPr>
            </w:pPr>
          </w:p>
        </w:tc>
      </w:tr>
    </w:tbl>
    <w:p w14:paraId="2E9C1695" w14:textId="77777777" w:rsidR="00B95D6A" w:rsidRPr="00184CA0" w:rsidRDefault="00B95D6A" w:rsidP="00B95D6A">
      <w:pPr>
        <w:jc w:val="both"/>
        <w:rPr>
          <w:sz w:val="22"/>
          <w:szCs w:val="22"/>
          <w:lang w:val="ru-RU"/>
        </w:rPr>
      </w:pPr>
    </w:p>
    <w:tbl>
      <w:tblPr>
        <w:tblStyle w:val="a3"/>
        <w:tblW w:w="0" w:type="auto"/>
        <w:tblInd w:w="-5" w:type="dxa"/>
        <w:tblLook w:val="04A0" w:firstRow="1" w:lastRow="0" w:firstColumn="1" w:lastColumn="0" w:noHBand="0" w:noVBand="1"/>
      </w:tblPr>
      <w:tblGrid>
        <w:gridCol w:w="1134"/>
        <w:gridCol w:w="2552"/>
        <w:gridCol w:w="6520"/>
      </w:tblGrid>
      <w:tr w:rsidR="00B95D6A" w:rsidRPr="00184CA0" w14:paraId="6D482040" w14:textId="77777777" w:rsidTr="00B95D6A">
        <w:tc>
          <w:tcPr>
            <w:tcW w:w="1134" w:type="dxa"/>
            <w:tcBorders>
              <w:top w:val="single" w:sz="4" w:space="0" w:color="auto"/>
              <w:left w:val="single" w:sz="4" w:space="0" w:color="auto"/>
              <w:bottom w:val="single" w:sz="4" w:space="0" w:color="auto"/>
              <w:right w:val="single" w:sz="4" w:space="0" w:color="auto"/>
            </w:tcBorders>
            <w:hideMark/>
          </w:tcPr>
          <w:p w14:paraId="351B0BC0" w14:textId="77777777" w:rsidR="00B95D6A" w:rsidRPr="00184CA0" w:rsidRDefault="00B95D6A">
            <w:pPr>
              <w:pStyle w:val="MediumGrid21"/>
              <w:jc w:val="both"/>
              <w:rPr>
                <w:sz w:val="22"/>
                <w:szCs w:val="22"/>
              </w:rPr>
            </w:pPr>
            <w:bookmarkStart w:id="2" w:name="_Hlk14338415"/>
            <w:r>
              <w:rPr>
                <w:sz w:val="22"/>
                <w:szCs w:val="22"/>
              </w:rPr>
              <w:t>Email</w:t>
            </w:r>
          </w:p>
        </w:tc>
        <w:tc>
          <w:tcPr>
            <w:tcW w:w="2552" w:type="dxa"/>
            <w:tcBorders>
              <w:top w:val="single" w:sz="4" w:space="0" w:color="auto"/>
              <w:left w:val="single" w:sz="4" w:space="0" w:color="auto"/>
              <w:bottom w:val="single" w:sz="4" w:space="0" w:color="auto"/>
              <w:right w:val="single" w:sz="4" w:space="0" w:color="auto"/>
            </w:tcBorders>
          </w:tcPr>
          <w:p w14:paraId="699E9260" w14:textId="77777777" w:rsidR="00B95D6A" w:rsidRPr="00184CA0" w:rsidRDefault="00B95D6A">
            <w:pPr>
              <w:pStyle w:val="MediumGrid21"/>
              <w:jc w:val="both"/>
              <w:rPr>
                <w:sz w:val="22"/>
                <w:szCs w:val="22"/>
              </w:rPr>
            </w:pPr>
          </w:p>
        </w:tc>
        <w:tc>
          <w:tcPr>
            <w:tcW w:w="6520" w:type="dxa"/>
            <w:tcBorders>
              <w:top w:val="single" w:sz="4" w:space="0" w:color="auto"/>
              <w:left w:val="single" w:sz="4" w:space="0" w:color="auto"/>
              <w:bottom w:val="single" w:sz="4" w:space="0" w:color="auto"/>
              <w:right w:val="single" w:sz="4" w:space="0" w:color="auto"/>
            </w:tcBorders>
            <w:hideMark/>
          </w:tcPr>
          <w:p w14:paraId="03624D9D" w14:textId="77777777" w:rsidR="00B95D6A" w:rsidRPr="00184CA0" w:rsidRDefault="00B95D6A">
            <w:pPr>
              <w:pStyle w:val="MediumGrid21"/>
              <w:jc w:val="both"/>
              <w:rPr>
                <w:sz w:val="22"/>
                <w:szCs w:val="22"/>
              </w:rPr>
            </w:pPr>
            <w:r>
              <w:rPr>
                <w:sz w:val="22"/>
                <w:szCs w:val="22"/>
              </w:rPr>
              <w:t>Ай сайынғы деректерді алу қажет болған жағдайда, сондай-ақ «Кселл» АҚ-тан ақпараттық хабарламалар алу үшін керек</w:t>
            </w:r>
          </w:p>
        </w:tc>
        <w:bookmarkEnd w:id="2"/>
      </w:tr>
    </w:tbl>
    <w:p w14:paraId="13D4179E" w14:textId="77777777" w:rsidR="00B95D6A" w:rsidRPr="003A706B" w:rsidRDefault="00B95D6A" w:rsidP="00B95D6A">
      <w:pPr>
        <w:jc w:val="both"/>
        <w:rPr>
          <w:sz w:val="22"/>
          <w:szCs w:val="22"/>
        </w:rPr>
      </w:pPr>
    </w:p>
    <w:p w14:paraId="04DCCD3B" w14:textId="4AA0BF34" w:rsidR="00695C61" w:rsidRPr="00184CA0" w:rsidRDefault="00BB0E08" w:rsidP="00B95D6A">
      <w:pPr>
        <w:jc w:val="both"/>
        <w:rPr>
          <w:sz w:val="22"/>
          <w:szCs w:val="22"/>
        </w:rPr>
      </w:pPr>
      <w:r>
        <w:rPr>
          <w:sz w:val="22"/>
          <w:szCs w:val="22"/>
        </w:rPr>
        <w:t>Жоғарыда көрсетілген абоненттік нөмірлерді қолданыстағы ортақ дербес шотқа біріктіру қажет болғанда, ортақ дербес шоттан біріктіруге қажетті кез келген қолданыстағы нөмірді көрсету керек:</w:t>
      </w:r>
    </w:p>
    <w:tbl>
      <w:tblPr>
        <w:tblStyle w:val="TableGrid1"/>
        <w:tblW w:w="0" w:type="auto"/>
        <w:tblInd w:w="108" w:type="dxa"/>
        <w:tblLook w:val="04A0" w:firstRow="1" w:lastRow="0" w:firstColumn="1" w:lastColumn="0" w:noHBand="0" w:noVBand="1"/>
      </w:tblPr>
      <w:tblGrid>
        <w:gridCol w:w="2694"/>
      </w:tblGrid>
      <w:tr w:rsidR="00695C61" w:rsidRPr="00184CA0" w14:paraId="6D1AC8F8" w14:textId="77777777" w:rsidTr="000C7703">
        <w:tc>
          <w:tcPr>
            <w:tcW w:w="2694" w:type="dxa"/>
          </w:tcPr>
          <w:p w14:paraId="25BA09E8" w14:textId="08FD9B22" w:rsidR="00695C61" w:rsidRPr="00184CA0" w:rsidRDefault="00BB0E08" w:rsidP="000C7703">
            <w:pPr>
              <w:jc w:val="both"/>
              <w:rPr>
                <w:sz w:val="22"/>
                <w:szCs w:val="22"/>
              </w:rPr>
            </w:pPr>
            <w:r>
              <w:rPr>
                <w:sz w:val="22"/>
                <w:szCs w:val="22"/>
              </w:rPr>
              <w:t>+7 ХХХ ХХХХ</w:t>
            </w:r>
          </w:p>
        </w:tc>
      </w:tr>
    </w:tbl>
    <w:p w14:paraId="477C117D" w14:textId="77777777" w:rsidR="00594935" w:rsidRPr="00184CA0" w:rsidRDefault="00594935" w:rsidP="00594935">
      <w:pPr>
        <w:pStyle w:val="MediumGrid21"/>
        <w:jc w:val="both"/>
        <w:rPr>
          <w:sz w:val="22"/>
          <w:szCs w:val="22"/>
          <w:lang w:val="ru-RU"/>
        </w:rPr>
      </w:pPr>
    </w:p>
    <w:p w14:paraId="12BC62E9" w14:textId="77777777" w:rsidR="00BE037B" w:rsidRPr="00184CA0" w:rsidRDefault="00BE037B" w:rsidP="00BE037B">
      <w:pPr>
        <w:pStyle w:val="MediumGrid21"/>
        <w:jc w:val="both"/>
        <w:rPr>
          <w:sz w:val="22"/>
          <w:szCs w:val="22"/>
        </w:rPr>
      </w:pPr>
      <w:bookmarkStart w:id="3" w:name="_Hlk13761299"/>
      <w:r>
        <w:rPr>
          <w:sz w:val="22"/>
          <w:szCs w:val="22"/>
        </w:rPr>
        <w:t>Жоғарыда көрсетілген нөмірлерден жаңа ортақ дербес шот жасалған жағдайда “Иә”_____деп көрсетіңіз</w:t>
      </w:r>
    </w:p>
    <w:p w14:paraId="602B4C59" w14:textId="77777777" w:rsidR="00BE037B" w:rsidRPr="00184CA0" w:rsidRDefault="00BE037B" w:rsidP="00BE037B">
      <w:pPr>
        <w:pStyle w:val="MediumGrid21"/>
        <w:jc w:val="both"/>
        <w:rPr>
          <w:sz w:val="22"/>
          <w:szCs w:val="22"/>
        </w:rPr>
      </w:pPr>
      <w:r>
        <w:rPr>
          <w:sz w:val="22"/>
          <w:szCs w:val="22"/>
        </w:rPr>
        <w:t xml:space="preserve">Абоненттік төлем Лимитті бақылаудан алынған жағдайда “Иә”_____деп көрсетіңіз  </w:t>
      </w:r>
    </w:p>
    <w:p w14:paraId="781CEC03" w14:textId="77777777" w:rsidR="00BE037B" w:rsidRPr="00184CA0" w:rsidRDefault="00BE037B" w:rsidP="00BE037B">
      <w:pPr>
        <w:pStyle w:val="MediumGrid21"/>
        <w:jc w:val="both"/>
        <w:rPr>
          <w:sz w:val="22"/>
          <w:szCs w:val="22"/>
        </w:rPr>
      </w:pPr>
      <w:r>
        <w:rPr>
          <w:sz w:val="22"/>
          <w:szCs w:val="22"/>
        </w:rPr>
        <w:t>Абоненттік төлем жалпы ортақ дербес шоттан алынған жағдайда “Иә”_____деп көрсетіңіз</w:t>
      </w:r>
      <w:bookmarkEnd w:id="3"/>
    </w:p>
    <w:p w14:paraId="10FE5C26" w14:textId="77777777" w:rsidR="00695C61" w:rsidRPr="003A706B" w:rsidRDefault="00695C61">
      <w:pPr>
        <w:pStyle w:val="af0"/>
        <w:jc w:val="both"/>
        <w:rPr>
          <w:sz w:val="22"/>
          <w:szCs w:val="22"/>
        </w:rPr>
      </w:pPr>
    </w:p>
    <w:p w14:paraId="39905DD1" w14:textId="77777777" w:rsidR="00184CA0" w:rsidRPr="00184CA0" w:rsidRDefault="00184CA0" w:rsidP="00184CA0">
      <w:pPr>
        <w:pStyle w:val="MediumGrid21"/>
        <w:jc w:val="both"/>
        <w:rPr>
          <w:sz w:val="22"/>
          <w:szCs w:val="22"/>
        </w:rPr>
      </w:pPr>
      <w:bookmarkStart w:id="4" w:name="_Hlk14338538"/>
      <w:r>
        <w:rPr>
          <w:sz w:val="22"/>
          <w:szCs w:val="22"/>
        </w:rPr>
        <w:t xml:space="preserve">Ортақ дербес шотқа рәсімделген абоненттік нөмірлер бойынша қызметтердің, ортақ дербес шотта оң теңгерім болған (есеп айырысудың алғытөлемдік тәртібі) жағдайда және ортақ несиелік лимит немесе жеке несиелік лимит аясында  (есеп айырысудың несиелік тәртібі) ғана қолжетімді болатынына өз келісімімізді растаймыз. </w:t>
      </w:r>
    </w:p>
    <w:p w14:paraId="726BE879" w14:textId="77777777" w:rsidR="00184CA0" w:rsidRPr="00184CA0" w:rsidRDefault="00184CA0" w:rsidP="00184CA0">
      <w:pPr>
        <w:pStyle w:val="MediumGrid21"/>
        <w:jc w:val="both"/>
        <w:rPr>
          <w:sz w:val="22"/>
          <w:szCs w:val="22"/>
        </w:rPr>
      </w:pPr>
      <w:r>
        <w:rPr>
          <w:sz w:val="22"/>
          <w:szCs w:val="22"/>
        </w:rPr>
        <w:t xml:space="preserve">*Егер Лимитті бақылауды қосу қажет болса, көрсетіңіз. </w:t>
      </w:r>
    </w:p>
    <w:p w14:paraId="30C26A16" w14:textId="77777777" w:rsidR="00184CA0" w:rsidRPr="00184CA0" w:rsidRDefault="00184CA0" w:rsidP="00184CA0">
      <w:pPr>
        <w:pStyle w:val="MediumGrid21"/>
        <w:jc w:val="both"/>
        <w:rPr>
          <w:b/>
          <w:color w:val="000000" w:themeColor="text1"/>
          <w:sz w:val="22"/>
          <w:szCs w:val="22"/>
        </w:rPr>
      </w:pPr>
      <w:r>
        <w:rPr>
          <w:b/>
          <w:color w:val="000000" w:themeColor="text1"/>
          <w:sz w:val="22"/>
          <w:szCs w:val="22"/>
        </w:rPr>
        <w:t>Абоненттік төлемді ескере отырып, Лимитті бақылау есептелген төлем бойынша да, сондай-ақ тарифтік жоспардың немесе қосымша қызметтердің абоненттік төлемі бойынша да шығыстардың сомасын бақылауға мүмкіндік береді.</w:t>
      </w:r>
    </w:p>
    <w:p w14:paraId="2D6C98D9" w14:textId="77777777" w:rsidR="00184CA0" w:rsidRPr="00184CA0" w:rsidRDefault="00184CA0" w:rsidP="00184CA0">
      <w:pPr>
        <w:pStyle w:val="MediumGrid21"/>
        <w:jc w:val="both"/>
        <w:rPr>
          <w:b/>
          <w:color w:val="000000" w:themeColor="text1"/>
          <w:sz w:val="22"/>
          <w:szCs w:val="22"/>
        </w:rPr>
      </w:pPr>
      <w:r>
        <w:rPr>
          <w:b/>
          <w:color w:val="000000" w:themeColor="text1"/>
          <w:sz w:val="22"/>
          <w:szCs w:val="22"/>
        </w:rPr>
        <w:t>Абоненттік төлемсіз Лимитті бақылау тарифтік жоспардың немесе қосымша қызметтердің абоненттік төлемін ескерусіз, тек есептелген төлем бойынша ғана шығыстардың сомасын бақылауға мүмкіндік береді.</w:t>
      </w:r>
      <w:bookmarkEnd w:id="4"/>
    </w:p>
    <w:p w14:paraId="144FAD83" w14:textId="77777777" w:rsidR="00ED1E73" w:rsidRPr="003A706B" w:rsidRDefault="00ED1E73">
      <w:pPr>
        <w:pStyle w:val="af0"/>
        <w:jc w:val="both"/>
        <w:rPr>
          <w:sz w:val="22"/>
          <w:szCs w:val="22"/>
        </w:rPr>
      </w:pPr>
    </w:p>
    <w:p w14:paraId="2A833C6C" w14:textId="77777777" w:rsidR="00DC64FE" w:rsidRPr="00184CA0" w:rsidRDefault="00DC64FE" w:rsidP="00DC64FE">
      <w:pPr>
        <w:pStyle w:val="af0"/>
        <w:jc w:val="both"/>
        <w:rPr>
          <w:sz w:val="22"/>
          <w:szCs w:val="22"/>
        </w:rPr>
      </w:pPr>
      <w:r>
        <w:rPr>
          <w:sz w:val="22"/>
          <w:szCs w:val="22"/>
        </w:rPr>
        <w:t>Тарифтік жоспардың қосылуына байланысты төмендегі қызметтердің жоғарыда көрсетілген абоненттік нөмірлерге қосылған жағдайында оларды өшіруді сұраймыз (“Иә” деп көрсетіңіз):</w:t>
      </w:r>
    </w:p>
    <w:p w14:paraId="07B1CF4F" w14:textId="77777777" w:rsidR="00DC64FE" w:rsidRPr="00184CA0" w:rsidRDefault="00DC64FE" w:rsidP="00DC64FE">
      <w:pPr>
        <w:pStyle w:val="af0"/>
        <w:jc w:val="both"/>
        <w:rPr>
          <w:sz w:val="22"/>
          <w:szCs w:val="22"/>
        </w:rPr>
      </w:pPr>
      <w:r>
        <w:rPr>
          <w:sz w:val="22"/>
          <w:szCs w:val="22"/>
        </w:rPr>
        <w:t>«Лимитсіз интернет»</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p>
    <w:p w14:paraId="4B6AB588" w14:textId="098CBEE2" w:rsidR="00DC64FE" w:rsidRPr="00184CA0" w:rsidRDefault="00DC64FE" w:rsidP="00DC64FE">
      <w:pPr>
        <w:pStyle w:val="af0"/>
        <w:jc w:val="both"/>
        <w:rPr>
          <w:sz w:val="22"/>
          <w:szCs w:val="22"/>
        </w:rPr>
      </w:pPr>
      <w:r>
        <w:rPr>
          <w:sz w:val="22"/>
          <w:szCs w:val="22"/>
        </w:rPr>
        <w:t>«Мобильді интернет плюс»</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p>
    <w:p w14:paraId="57C30636" w14:textId="2225D0A9" w:rsidR="00DC64FE" w:rsidRPr="00184CA0" w:rsidRDefault="00DC64FE" w:rsidP="00DC64FE">
      <w:pPr>
        <w:pStyle w:val="af0"/>
        <w:jc w:val="both"/>
        <w:rPr>
          <w:sz w:val="22"/>
          <w:szCs w:val="22"/>
        </w:rPr>
      </w:pPr>
      <w:r>
        <w:rPr>
          <w:sz w:val="22"/>
          <w:szCs w:val="22"/>
        </w:rPr>
        <w:t>«SMS-топтамалар»</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p>
    <w:p w14:paraId="6FD21D5B" w14:textId="77777777" w:rsidR="00DC64FE" w:rsidRPr="00184CA0" w:rsidRDefault="00DC64FE" w:rsidP="00DC64FE">
      <w:pPr>
        <w:pStyle w:val="af0"/>
        <w:jc w:val="both"/>
        <w:rPr>
          <w:sz w:val="22"/>
          <w:szCs w:val="22"/>
        </w:rPr>
      </w:pPr>
      <w:r>
        <w:rPr>
          <w:sz w:val="22"/>
          <w:szCs w:val="22"/>
        </w:rPr>
        <w:t>«SMS+»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p>
    <w:p w14:paraId="6ABD20CB" w14:textId="77777777" w:rsidR="00DC64FE" w:rsidRPr="00184CA0" w:rsidRDefault="00DC64FE" w:rsidP="00DC64FE">
      <w:pPr>
        <w:pStyle w:val="af0"/>
        <w:jc w:val="both"/>
        <w:rPr>
          <w:sz w:val="22"/>
          <w:szCs w:val="22"/>
        </w:rPr>
      </w:pPr>
      <w:r>
        <w:rPr>
          <w:sz w:val="22"/>
          <w:szCs w:val="22"/>
        </w:rPr>
        <w:t>«Интернет 5», «Интернет 10», «Интернет 20»,</w:t>
      </w:r>
      <w:r>
        <w:rPr>
          <w:sz w:val="22"/>
          <w:szCs w:val="22"/>
        </w:rPr>
        <w:tab/>
      </w:r>
      <w:r>
        <w:rPr>
          <w:sz w:val="22"/>
          <w:szCs w:val="22"/>
        </w:rPr>
        <w:tab/>
      </w:r>
      <w:r>
        <w:rPr>
          <w:sz w:val="22"/>
          <w:szCs w:val="22"/>
        </w:rPr>
        <w:tab/>
      </w:r>
    </w:p>
    <w:p w14:paraId="74A00BF2" w14:textId="77777777" w:rsidR="00DC64FE" w:rsidRPr="00184CA0" w:rsidRDefault="00DC64FE" w:rsidP="00DC64FE">
      <w:pPr>
        <w:pStyle w:val="af0"/>
        <w:jc w:val="both"/>
        <w:rPr>
          <w:sz w:val="22"/>
          <w:szCs w:val="22"/>
        </w:rPr>
      </w:pPr>
      <w:r>
        <w:rPr>
          <w:sz w:val="22"/>
          <w:szCs w:val="22"/>
        </w:rPr>
        <w:t xml:space="preserve">«Интернет 30», «Интернет 40»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p>
    <w:p w14:paraId="2099E43C" w14:textId="77777777" w:rsidR="00D27597" w:rsidRPr="003A706B" w:rsidRDefault="00D27597" w:rsidP="00F377FC">
      <w:pPr>
        <w:pStyle w:val="af0"/>
        <w:jc w:val="both"/>
        <w:rPr>
          <w:sz w:val="22"/>
          <w:szCs w:val="22"/>
        </w:rPr>
      </w:pPr>
    </w:p>
    <w:p w14:paraId="5B494D43" w14:textId="63D51AED" w:rsidR="00AE143D" w:rsidRPr="00184CA0" w:rsidRDefault="0000607B" w:rsidP="00F377FC">
      <w:pPr>
        <w:pStyle w:val="af0"/>
        <w:jc w:val="both"/>
        <w:rPr>
          <w:sz w:val="22"/>
          <w:szCs w:val="22"/>
        </w:rPr>
      </w:pPr>
      <w:r>
        <w:rPr>
          <w:sz w:val="22"/>
          <w:szCs w:val="22"/>
        </w:rPr>
        <w:lastRenderedPageBreak/>
        <w:t xml:space="preserve">Тарифтік жоспарлардың кез келгенін қосқанда, абоненттік төлем, қосу күнін қоса алғанда, күнтізбелік айдың соңына дейін қалған күндер санына барабар мөлшерде, содан соң әрбір айдың 1-ші күнінде Нұр-Сұлтан уақыты бойынша сағ. 00:00-ден 05:00-ге дейін теңгерімде жеткілікті сома немесе несиелік лимит болған жағдайда ғана толық мөлшерде алынады, әйтпеген жағдайда, Тарифтік жоспар бойынша абоненттік төлем алынбайды. Теңгерім немесе несиелік лимит мөлшері абоненттік төлемді алу үшін жеткілікті сомаға жеткен жағдайда, сағ. 05:00-ден кейін абоненттік төлем күнтізбелік айдың соңына дейін қалған күндер санына барабар мөлшерде алынады. Абоненттік төлем алынғанда, тарифтік жоспарлар бойынша қамтылған қызметтер топтамасы толық көлемде беріледі. </w:t>
      </w:r>
    </w:p>
    <w:p w14:paraId="43DD3BB9" w14:textId="32998586" w:rsidR="00005256" w:rsidRPr="00184CA0" w:rsidRDefault="00005256" w:rsidP="00F377FC">
      <w:pPr>
        <w:pStyle w:val="af0"/>
        <w:jc w:val="both"/>
        <w:rPr>
          <w:sz w:val="22"/>
          <w:szCs w:val="22"/>
        </w:rPr>
      </w:pPr>
      <w:r>
        <w:rPr>
          <w:sz w:val="22"/>
          <w:szCs w:val="22"/>
        </w:rPr>
        <w:t>Несиелік лимит Тарифтік жоспар бойынша абоненттік төлемнен асуы тиіс, әйтпеген жағдайда, Тарифтік жоспарға қосылу қолжетімді болмайды.</w:t>
      </w:r>
    </w:p>
    <w:p w14:paraId="22875020" w14:textId="77777777" w:rsidR="00912568" w:rsidRPr="00184CA0" w:rsidRDefault="00912568" w:rsidP="00464C11">
      <w:pPr>
        <w:pStyle w:val="af0"/>
        <w:jc w:val="both"/>
        <w:rPr>
          <w:sz w:val="22"/>
          <w:szCs w:val="22"/>
        </w:rPr>
      </w:pPr>
      <w:r>
        <w:rPr>
          <w:sz w:val="22"/>
          <w:szCs w:val="22"/>
        </w:rPr>
        <w:t>Мобильді интернет қызметі бұрын өшірілген болса, онда Тарифтік жоспар қосылғанда мобильді интернет қызметі internet қолжетімдлік нүктесінен қосылады.</w:t>
      </w:r>
    </w:p>
    <w:p w14:paraId="347F7EA0" w14:textId="77777777" w:rsidR="00005256" w:rsidRPr="003A706B" w:rsidRDefault="00005256" w:rsidP="00F377FC">
      <w:pPr>
        <w:pStyle w:val="af0"/>
        <w:jc w:val="both"/>
        <w:rPr>
          <w:sz w:val="22"/>
          <w:szCs w:val="22"/>
        </w:rPr>
      </w:pPr>
    </w:p>
    <w:p w14:paraId="4C22E3C8" w14:textId="79CAD485" w:rsidR="00AE143D" w:rsidRPr="00184CA0" w:rsidRDefault="00AE143D" w:rsidP="00F377FC">
      <w:pPr>
        <w:pStyle w:val="af0"/>
        <w:jc w:val="both"/>
        <w:rPr>
          <w:sz w:val="22"/>
          <w:szCs w:val="22"/>
        </w:rPr>
      </w:pPr>
      <w:r>
        <w:rPr>
          <w:sz w:val="22"/>
          <w:szCs w:val="22"/>
        </w:rPr>
        <w:t xml:space="preserve">Теңгерімде байланыс қызметтерін көрсету үшін жеткілікті ақша қаражаты болмаса (есеп айырысудың алғытөлемдік тәртібі) немесе несиелік лимит (есеп айырысудың несиелік тәртібі) таусылғанда, интернет-трафиктен және желі ішінде минуттардан басқа, бонустық қызметтер көлемін  қоса алғанда, шығыс байланысы қызметіне қолжетімділік бұғатталатынына өз келісімімізді растаймыз. </w:t>
      </w:r>
    </w:p>
    <w:p w14:paraId="36A8FFB1" w14:textId="3A3081EB" w:rsidR="002B1F8F" w:rsidRPr="00184CA0" w:rsidRDefault="002B1F8F" w:rsidP="00F377FC">
      <w:pPr>
        <w:pStyle w:val="af0"/>
        <w:jc w:val="both"/>
        <w:rPr>
          <w:sz w:val="22"/>
          <w:szCs w:val="22"/>
        </w:rPr>
      </w:pPr>
      <w:r>
        <w:rPr>
          <w:sz w:val="22"/>
          <w:szCs w:val="22"/>
        </w:rPr>
        <w:t>Тарифтік жоспарды Тарифтік жоспарлардың бірі болып табылмайтын басқа тарифтік жоспарға өзгертуді Компания кез келген уақытта оны қосу талаптарына сәйкес кез келген басқа қолжетімді тарифтік жоспарды қосу арқылы жүзеге асырады. Тарифтік жоспарды өшіргенде, ағымдағы айда алынған абоненттік төлем сомасы осы айдағы тарифтік жоспарды пайдалану кезеңіне барабар қайта есептеледі, бонустық қызметтер көлемі қолжетімді болмайды.</w:t>
      </w:r>
    </w:p>
    <w:p w14:paraId="71F4D9FA" w14:textId="595B4235" w:rsidR="00184CA0" w:rsidRPr="003A706B" w:rsidRDefault="00184CA0" w:rsidP="00F377FC">
      <w:pPr>
        <w:pStyle w:val="af0"/>
        <w:jc w:val="both"/>
        <w:rPr>
          <w:sz w:val="22"/>
          <w:szCs w:val="22"/>
        </w:rPr>
      </w:pPr>
    </w:p>
    <w:p w14:paraId="6AE0A6D7" w14:textId="77777777" w:rsidR="00184CA0" w:rsidRPr="00184CA0" w:rsidRDefault="00184CA0" w:rsidP="00184CA0">
      <w:pPr>
        <w:jc w:val="both"/>
        <w:rPr>
          <w:sz w:val="22"/>
          <w:szCs w:val="22"/>
        </w:rPr>
      </w:pPr>
      <w:bookmarkStart w:id="5" w:name="_Hlk14338893"/>
      <w:r>
        <w:rPr>
          <w:sz w:val="22"/>
          <w:szCs w:val="22"/>
        </w:rPr>
        <w:t xml:space="preserve">Компания байланыс қызметіне төлем жүргізген кезде төлемнің мақсатты тағайындалуында әр нөмір бойынша төленетін сомаларды көрсетумен абоненттік нөмірді/нөмірді және/немесе салық шот-фактурасының дұрыс нөмірін көрсетуге міндетті. </w:t>
      </w:r>
      <w:r>
        <w:t>Егер Компанияның өзіне тіркелген 5-тен артық нөмірі болатын болса, онда көрсетілген Қызметтер үшін төлем жүргізген кезде Компания абоненттік нөмірлерді және әрбір абоненттік нөмір бойынша төленетін сомаларды көрсетумен Оператордың https://www.kcell.kz/ru/b2b.account/eregistry/2369  сілтеме бойынша ресми сайтында орналасқан үлгіге сәйкес тізілімді ұсынуға міндетті.</w:t>
      </w:r>
      <w:bookmarkEnd w:id="5"/>
    </w:p>
    <w:p w14:paraId="1D07C4CC" w14:textId="77777777" w:rsidR="00184CA0" w:rsidRPr="003A706B" w:rsidRDefault="00184CA0" w:rsidP="00F377FC">
      <w:pPr>
        <w:pStyle w:val="af0"/>
        <w:jc w:val="both"/>
        <w:rPr>
          <w:sz w:val="22"/>
          <w:szCs w:val="22"/>
        </w:rPr>
      </w:pPr>
    </w:p>
    <w:p w14:paraId="728051A2" w14:textId="43A504F0" w:rsidR="00453F17" w:rsidRPr="00184CA0" w:rsidRDefault="00453F17" w:rsidP="00452579">
      <w:pPr>
        <w:spacing w:before="120" w:after="120"/>
        <w:jc w:val="both"/>
        <w:rPr>
          <w:sz w:val="22"/>
          <w:szCs w:val="22"/>
        </w:rPr>
      </w:pPr>
      <w:r>
        <w:rPr>
          <w:sz w:val="22"/>
          <w:szCs w:val="22"/>
        </w:rPr>
        <w:t xml:space="preserve">Тарифтік жоспарды ұсыну шарттарымен таныстық және келісеміз. </w:t>
      </w:r>
    </w:p>
    <w:p w14:paraId="728051A3" w14:textId="778BEF36" w:rsidR="00453F17" w:rsidRPr="00184CA0" w:rsidRDefault="00453F17" w:rsidP="00452579">
      <w:pPr>
        <w:spacing w:before="120" w:after="120"/>
        <w:rPr>
          <w:sz w:val="22"/>
          <w:szCs w:val="22"/>
        </w:rPr>
      </w:pPr>
      <w:r>
        <w:rPr>
          <w:sz w:val="22"/>
          <w:szCs w:val="22"/>
        </w:rPr>
        <w:t>Көрсетілген қызметтердің ақысын уақтылы төлеуге кепілдік береміз.</w:t>
      </w:r>
    </w:p>
    <w:p w14:paraId="4F6DED9C" w14:textId="0A93FB13" w:rsidR="00210EA2" w:rsidRPr="00184CA0" w:rsidRDefault="00210EA2" w:rsidP="00452579">
      <w:pPr>
        <w:spacing w:before="120" w:after="120"/>
        <w:rPr>
          <w:sz w:val="22"/>
          <w:szCs w:val="22"/>
        </w:rPr>
      </w:pPr>
      <w:r>
        <w:rPr>
          <w:sz w:val="22"/>
          <w:szCs w:val="22"/>
        </w:rPr>
        <w:t>Компания қызметтердің төлем мерзімдерін бұзуды қоса, онымен шектелмейтін, қызмет көрсету талаптарын бұзған жағдайда, Оператордың қызмет көрсетуді толығымен немесе ішінара тоқтатуға құқылы екендігіне келісімімізді растаймыз.</w:t>
      </w:r>
    </w:p>
    <w:p w14:paraId="7A9AD5F9" w14:textId="77777777" w:rsidR="00AC07EA" w:rsidRPr="003A706B" w:rsidRDefault="00AC07EA" w:rsidP="00453F17">
      <w:pPr>
        <w:rPr>
          <w:sz w:val="22"/>
          <w:szCs w:val="22"/>
        </w:rPr>
      </w:pPr>
    </w:p>
    <w:p w14:paraId="210FA4EC" w14:textId="77777777" w:rsidR="00AC07EA" w:rsidRPr="003A706B" w:rsidRDefault="00AC07EA" w:rsidP="00453F17">
      <w:pPr>
        <w:rPr>
          <w:sz w:val="22"/>
          <w:szCs w:val="22"/>
        </w:rPr>
      </w:pPr>
    </w:p>
    <w:p w14:paraId="728051A8" w14:textId="15A72CD8" w:rsidR="00453F17" w:rsidRPr="00184CA0" w:rsidRDefault="00453F17" w:rsidP="00453F17">
      <w:pPr>
        <w:rPr>
          <w:sz w:val="22"/>
          <w:szCs w:val="22"/>
        </w:rPr>
      </w:pPr>
      <w:r>
        <w:rPr>
          <w:sz w:val="22"/>
          <w:szCs w:val="22"/>
        </w:rPr>
        <w:t xml:space="preserve">Басшының аты-жөні </w:t>
      </w:r>
      <w:r>
        <w:rPr>
          <w:sz w:val="22"/>
          <w:szCs w:val="22"/>
        </w:rPr>
        <w:tab/>
        <w:t xml:space="preserve"> </w:t>
      </w:r>
      <w:r>
        <w:rPr>
          <w:sz w:val="22"/>
          <w:szCs w:val="22"/>
        </w:rPr>
        <w:tab/>
      </w:r>
      <w:r>
        <w:rPr>
          <w:sz w:val="22"/>
          <w:szCs w:val="22"/>
        </w:rPr>
        <w:tab/>
      </w:r>
      <w:r>
        <w:rPr>
          <w:sz w:val="22"/>
          <w:szCs w:val="22"/>
        </w:rPr>
        <w:tab/>
        <w:t>МП (түпнұсқа)</w:t>
      </w:r>
      <w:r>
        <w:rPr>
          <w:sz w:val="22"/>
          <w:szCs w:val="22"/>
        </w:rPr>
        <w:tab/>
      </w:r>
      <w:r>
        <w:rPr>
          <w:sz w:val="22"/>
          <w:szCs w:val="22"/>
        </w:rPr>
        <w:tab/>
        <w:t xml:space="preserve">_______________                                   </w:t>
      </w:r>
    </w:p>
    <w:p w14:paraId="00A85E07" w14:textId="77777777" w:rsidR="00AC07EA" w:rsidRPr="003A706B" w:rsidRDefault="00AC07EA" w:rsidP="00453F17">
      <w:pPr>
        <w:rPr>
          <w:sz w:val="22"/>
          <w:szCs w:val="22"/>
        </w:rPr>
      </w:pPr>
    </w:p>
    <w:p w14:paraId="728051AB" w14:textId="77777777" w:rsidR="00453F17" w:rsidRPr="00184CA0" w:rsidRDefault="00453F17" w:rsidP="00453F17">
      <w:pPr>
        <w:rPr>
          <w:sz w:val="22"/>
          <w:szCs w:val="22"/>
        </w:rPr>
      </w:pPr>
      <w:r>
        <w:rPr>
          <w:sz w:val="22"/>
          <w:szCs w:val="22"/>
        </w:rPr>
        <w:t>Байланысушы тұлғаның аты-жөні</w:t>
      </w:r>
    </w:p>
    <w:p w14:paraId="728051AC" w14:textId="77777777" w:rsidR="00E1484F" w:rsidRPr="00184CA0" w:rsidRDefault="00453F17">
      <w:pPr>
        <w:rPr>
          <w:sz w:val="22"/>
          <w:szCs w:val="22"/>
        </w:rPr>
      </w:pPr>
      <w:r>
        <w:rPr>
          <w:sz w:val="22"/>
          <w:szCs w:val="22"/>
        </w:rPr>
        <w:t>Тел:__________________</w:t>
      </w:r>
    </w:p>
    <w:sectPr w:rsidR="00E1484F" w:rsidRPr="00184CA0" w:rsidSect="00DC64FE">
      <w:pgSz w:w="12240" w:h="15840"/>
      <w:pgMar w:top="1134" w:right="850"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9F8F" w14:textId="77777777" w:rsidR="00C511FE" w:rsidRDefault="00C511FE" w:rsidP="00453F17">
      <w:r>
        <w:separator/>
      </w:r>
    </w:p>
  </w:endnote>
  <w:endnote w:type="continuationSeparator" w:id="0">
    <w:p w14:paraId="12531429" w14:textId="77777777" w:rsidR="00C511FE" w:rsidRDefault="00C511FE" w:rsidP="004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4B70" w14:textId="77777777" w:rsidR="00C511FE" w:rsidRDefault="00C511FE" w:rsidP="00453F17">
      <w:r>
        <w:separator/>
      </w:r>
    </w:p>
  </w:footnote>
  <w:footnote w:type="continuationSeparator" w:id="0">
    <w:p w14:paraId="7D0F473B" w14:textId="77777777" w:rsidR="00C511FE" w:rsidRDefault="00C511FE" w:rsidP="0045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7C"/>
    <w:multiLevelType w:val="hybridMultilevel"/>
    <w:tmpl w:val="C994A6AE"/>
    <w:lvl w:ilvl="0" w:tplc="F2B83CEE">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53210"/>
    <w:multiLevelType w:val="hybridMultilevel"/>
    <w:tmpl w:val="2C9E2688"/>
    <w:lvl w:ilvl="0" w:tplc="320075C2">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003C5"/>
    <w:multiLevelType w:val="hybridMultilevel"/>
    <w:tmpl w:val="9190EF98"/>
    <w:lvl w:ilvl="0" w:tplc="5BB6DEF2">
      <w:numFmt w:val="bullet"/>
      <w:lvlText w:val=""/>
      <w:lvlJc w:val="left"/>
      <w:pPr>
        <w:ind w:left="720" w:hanging="360"/>
      </w:pPr>
      <w:rPr>
        <w:rFonts w:ascii="Symbol" w:eastAsia="Batang"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C68D7"/>
    <w:multiLevelType w:val="hybridMultilevel"/>
    <w:tmpl w:val="E75439EA"/>
    <w:lvl w:ilvl="0" w:tplc="DFA4531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30243"/>
    <w:multiLevelType w:val="hybridMultilevel"/>
    <w:tmpl w:val="B6BCF35E"/>
    <w:lvl w:ilvl="0" w:tplc="D8828BE8">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71"/>
    <w:rsid w:val="00001205"/>
    <w:rsid w:val="00002A76"/>
    <w:rsid w:val="00005256"/>
    <w:rsid w:val="0000607B"/>
    <w:rsid w:val="000108A3"/>
    <w:rsid w:val="00023F63"/>
    <w:rsid w:val="000B0E62"/>
    <w:rsid w:val="000D5DBE"/>
    <w:rsid w:val="000F194C"/>
    <w:rsid w:val="000F7FA9"/>
    <w:rsid w:val="00101286"/>
    <w:rsid w:val="00104DDF"/>
    <w:rsid w:val="0012288C"/>
    <w:rsid w:val="001572A0"/>
    <w:rsid w:val="00172D4C"/>
    <w:rsid w:val="00184CA0"/>
    <w:rsid w:val="001C073F"/>
    <w:rsid w:val="002007D6"/>
    <w:rsid w:val="00205BEA"/>
    <w:rsid w:val="00210EA2"/>
    <w:rsid w:val="00234772"/>
    <w:rsid w:val="00243798"/>
    <w:rsid w:val="00254588"/>
    <w:rsid w:val="00274DAA"/>
    <w:rsid w:val="0029232B"/>
    <w:rsid w:val="002B1F8F"/>
    <w:rsid w:val="00306B65"/>
    <w:rsid w:val="00335DDF"/>
    <w:rsid w:val="0035381A"/>
    <w:rsid w:val="00354474"/>
    <w:rsid w:val="00355D86"/>
    <w:rsid w:val="00367368"/>
    <w:rsid w:val="003677E8"/>
    <w:rsid w:val="00370A0C"/>
    <w:rsid w:val="00370EBC"/>
    <w:rsid w:val="003A0BCB"/>
    <w:rsid w:val="003A3225"/>
    <w:rsid w:val="003A706B"/>
    <w:rsid w:val="003B0C4D"/>
    <w:rsid w:val="003B70A1"/>
    <w:rsid w:val="003C34CD"/>
    <w:rsid w:val="003C6388"/>
    <w:rsid w:val="003F7E0C"/>
    <w:rsid w:val="00411D99"/>
    <w:rsid w:val="00427574"/>
    <w:rsid w:val="0044076C"/>
    <w:rsid w:val="0044764C"/>
    <w:rsid w:val="00452579"/>
    <w:rsid w:val="00453F17"/>
    <w:rsid w:val="00464C11"/>
    <w:rsid w:val="004860B6"/>
    <w:rsid w:val="00486F83"/>
    <w:rsid w:val="0049123A"/>
    <w:rsid w:val="00495E08"/>
    <w:rsid w:val="004A342D"/>
    <w:rsid w:val="004B3E5C"/>
    <w:rsid w:val="004B6587"/>
    <w:rsid w:val="004C71FA"/>
    <w:rsid w:val="005461FF"/>
    <w:rsid w:val="00580FB1"/>
    <w:rsid w:val="00581C24"/>
    <w:rsid w:val="00594935"/>
    <w:rsid w:val="005B4DF4"/>
    <w:rsid w:val="005C2D11"/>
    <w:rsid w:val="005C6F89"/>
    <w:rsid w:val="005E24E0"/>
    <w:rsid w:val="00602E9B"/>
    <w:rsid w:val="0062554A"/>
    <w:rsid w:val="00683F8E"/>
    <w:rsid w:val="00695C61"/>
    <w:rsid w:val="006A1225"/>
    <w:rsid w:val="006A3A1A"/>
    <w:rsid w:val="006B30E3"/>
    <w:rsid w:val="006C4E64"/>
    <w:rsid w:val="007002CF"/>
    <w:rsid w:val="007177B5"/>
    <w:rsid w:val="0072317C"/>
    <w:rsid w:val="00733979"/>
    <w:rsid w:val="007635FC"/>
    <w:rsid w:val="007854A1"/>
    <w:rsid w:val="007932C5"/>
    <w:rsid w:val="0079418A"/>
    <w:rsid w:val="007A4371"/>
    <w:rsid w:val="00816079"/>
    <w:rsid w:val="0083166F"/>
    <w:rsid w:val="008403F4"/>
    <w:rsid w:val="00867F66"/>
    <w:rsid w:val="00873D43"/>
    <w:rsid w:val="008742C3"/>
    <w:rsid w:val="00893AD9"/>
    <w:rsid w:val="00893C2B"/>
    <w:rsid w:val="008A746A"/>
    <w:rsid w:val="008C322E"/>
    <w:rsid w:val="008D5ACD"/>
    <w:rsid w:val="008E143F"/>
    <w:rsid w:val="00910A9F"/>
    <w:rsid w:val="00912568"/>
    <w:rsid w:val="009161F9"/>
    <w:rsid w:val="00956BED"/>
    <w:rsid w:val="0096267C"/>
    <w:rsid w:val="00984056"/>
    <w:rsid w:val="009A3F23"/>
    <w:rsid w:val="009C2E6B"/>
    <w:rsid w:val="009C4DAD"/>
    <w:rsid w:val="00A31BFE"/>
    <w:rsid w:val="00A4731B"/>
    <w:rsid w:val="00A758FA"/>
    <w:rsid w:val="00A77FF7"/>
    <w:rsid w:val="00A82CD6"/>
    <w:rsid w:val="00A9595C"/>
    <w:rsid w:val="00AB334A"/>
    <w:rsid w:val="00AB657A"/>
    <w:rsid w:val="00AC07EA"/>
    <w:rsid w:val="00AC512B"/>
    <w:rsid w:val="00AD5820"/>
    <w:rsid w:val="00AE143D"/>
    <w:rsid w:val="00AE5B52"/>
    <w:rsid w:val="00AF572B"/>
    <w:rsid w:val="00AF7166"/>
    <w:rsid w:val="00B64675"/>
    <w:rsid w:val="00B95D6A"/>
    <w:rsid w:val="00BA331A"/>
    <w:rsid w:val="00BB0E08"/>
    <w:rsid w:val="00BB3397"/>
    <w:rsid w:val="00BB5B4B"/>
    <w:rsid w:val="00BC1D9F"/>
    <w:rsid w:val="00BE037B"/>
    <w:rsid w:val="00C05528"/>
    <w:rsid w:val="00C07CDF"/>
    <w:rsid w:val="00C511FE"/>
    <w:rsid w:val="00C54A92"/>
    <w:rsid w:val="00C70BBE"/>
    <w:rsid w:val="00C74B28"/>
    <w:rsid w:val="00C75B24"/>
    <w:rsid w:val="00C833E7"/>
    <w:rsid w:val="00C85355"/>
    <w:rsid w:val="00C87766"/>
    <w:rsid w:val="00C91D04"/>
    <w:rsid w:val="00C94858"/>
    <w:rsid w:val="00CF68FC"/>
    <w:rsid w:val="00D02FB0"/>
    <w:rsid w:val="00D21171"/>
    <w:rsid w:val="00D27597"/>
    <w:rsid w:val="00D32B9E"/>
    <w:rsid w:val="00D33D33"/>
    <w:rsid w:val="00D35BB9"/>
    <w:rsid w:val="00D410E4"/>
    <w:rsid w:val="00D602B9"/>
    <w:rsid w:val="00D705FD"/>
    <w:rsid w:val="00DA1AE1"/>
    <w:rsid w:val="00DA5354"/>
    <w:rsid w:val="00DB4DFD"/>
    <w:rsid w:val="00DC20FA"/>
    <w:rsid w:val="00DC64FE"/>
    <w:rsid w:val="00DE4A96"/>
    <w:rsid w:val="00DE7A40"/>
    <w:rsid w:val="00DF27E9"/>
    <w:rsid w:val="00E1484F"/>
    <w:rsid w:val="00E3068C"/>
    <w:rsid w:val="00E42D83"/>
    <w:rsid w:val="00E85AAA"/>
    <w:rsid w:val="00EA096C"/>
    <w:rsid w:val="00EB1ACD"/>
    <w:rsid w:val="00ED1E73"/>
    <w:rsid w:val="00ED4B76"/>
    <w:rsid w:val="00ED6DDF"/>
    <w:rsid w:val="00EE0A29"/>
    <w:rsid w:val="00EE55F0"/>
    <w:rsid w:val="00EF76E4"/>
    <w:rsid w:val="00F377FC"/>
    <w:rsid w:val="00F51428"/>
    <w:rsid w:val="00F7356B"/>
    <w:rsid w:val="00F74726"/>
    <w:rsid w:val="00F76DC6"/>
    <w:rsid w:val="00F90244"/>
    <w:rsid w:val="00F91AB7"/>
    <w:rsid w:val="00FB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17"/>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F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453F17"/>
    <w:rPr>
      <w:color w:val="0000FF"/>
      <w:u w:val="single"/>
    </w:rPr>
  </w:style>
  <w:style w:type="paragraph" w:styleId="a5">
    <w:name w:val="footnote text"/>
    <w:basedOn w:val="a"/>
    <w:link w:val="a6"/>
    <w:semiHidden/>
    <w:rsid w:val="00453F17"/>
    <w:rPr>
      <w:rFonts w:eastAsia="Times New Roman"/>
      <w:sz w:val="20"/>
      <w:szCs w:val="20"/>
    </w:rPr>
  </w:style>
  <w:style w:type="character" w:customStyle="1" w:styleId="a6">
    <w:name w:val="Текст сноски Знак"/>
    <w:basedOn w:val="a0"/>
    <w:link w:val="a5"/>
    <w:semiHidden/>
    <w:rsid w:val="00453F17"/>
    <w:rPr>
      <w:rFonts w:ascii="Times New Roman" w:eastAsia="Times New Roman" w:hAnsi="Times New Roman" w:cs="Times New Roman"/>
      <w:sz w:val="20"/>
      <w:szCs w:val="20"/>
      <w:lang w:val="kk-KZ"/>
    </w:rPr>
  </w:style>
  <w:style w:type="character" w:styleId="a7">
    <w:name w:val="footnote reference"/>
    <w:semiHidden/>
    <w:rsid w:val="00453F17"/>
    <w:rPr>
      <w:vertAlign w:val="superscript"/>
    </w:rPr>
  </w:style>
  <w:style w:type="paragraph" w:styleId="a8">
    <w:name w:val="List Paragraph"/>
    <w:basedOn w:val="a"/>
    <w:uiPriority w:val="34"/>
    <w:qFormat/>
    <w:rsid w:val="004B3E5C"/>
    <w:pPr>
      <w:ind w:left="720"/>
      <w:contextualSpacing/>
    </w:pPr>
  </w:style>
  <w:style w:type="paragraph" w:styleId="a9">
    <w:name w:val="Balloon Text"/>
    <w:basedOn w:val="a"/>
    <w:link w:val="aa"/>
    <w:uiPriority w:val="99"/>
    <w:semiHidden/>
    <w:unhideWhenUsed/>
    <w:rsid w:val="00335DDF"/>
    <w:rPr>
      <w:rFonts w:ascii="Tahoma" w:hAnsi="Tahoma" w:cs="Tahoma"/>
      <w:sz w:val="16"/>
      <w:szCs w:val="16"/>
    </w:rPr>
  </w:style>
  <w:style w:type="character" w:customStyle="1" w:styleId="aa">
    <w:name w:val="Текст выноски Знак"/>
    <w:basedOn w:val="a0"/>
    <w:link w:val="a9"/>
    <w:uiPriority w:val="99"/>
    <w:semiHidden/>
    <w:rsid w:val="00335DDF"/>
    <w:rPr>
      <w:rFonts w:ascii="Tahoma" w:eastAsia="Batang" w:hAnsi="Tahoma" w:cs="Tahoma"/>
      <w:sz w:val="16"/>
      <w:szCs w:val="16"/>
      <w:lang w:val="kk-KZ"/>
    </w:rPr>
  </w:style>
  <w:style w:type="character" w:styleId="ab">
    <w:name w:val="annotation reference"/>
    <w:basedOn w:val="a0"/>
    <w:uiPriority w:val="99"/>
    <w:semiHidden/>
    <w:unhideWhenUsed/>
    <w:rsid w:val="00335DDF"/>
    <w:rPr>
      <w:sz w:val="16"/>
      <w:szCs w:val="16"/>
    </w:rPr>
  </w:style>
  <w:style w:type="paragraph" w:styleId="ac">
    <w:name w:val="annotation text"/>
    <w:basedOn w:val="a"/>
    <w:link w:val="ad"/>
    <w:uiPriority w:val="99"/>
    <w:semiHidden/>
    <w:unhideWhenUsed/>
    <w:rsid w:val="00335DDF"/>
    <w:rPr>
      <w:sz w:val="20"/>
      <w:szCs w:val="20"/>
    </w:rPr>
  </w:style>
  <w:style w:type="character" w:customStyle="1" w:styleId="ad">
    <w:name w:val="Текст примечания Знак"/>
    <w:basedOn w:val="a0"/>
    <w:link w:val="ac"/>
    <w:uiPriority w:val="99"/>
    <w:semiHidden/>
    <w:rsid w:val="00335DDF"/>
    <w:rPr>
      <w:rFonts w:ascii="Times New Roman" w:eastAsia="Batang" w:hAnsi="Times New Roman" w:cs="Times New Roman"/>
      <w:sz w:val="20"/>
      <w:szCs w:val="20"/>
      <w:lang w:val="kk-KZ"/>
    </w:rPr>
  </w:style>
  <w:style w:type="paragraph" w:styleId="ae">
    <w:name w:val="annotation subject"/>
    <w:basedOn w:val="ac"/>
    <w:next w:val="ac"/>
    <w:link w:val="af"/>
    <w:uiPriority w:val="99"/>
    <w:semiHidden/>
    <w:unhideWhenUsed/>
    <w:rsid w:val="00335DDF"/>
    <w:rPr>
      <w:b/>
      <w:bCs/>
    </w:rPr>
  </w:style>
  <w:style w:type="character" w:customStyle="1" w:styleId="af">
    <w:name w:val="Тема примечания Знак"/>
    <w:basedOn w:val="ad"/>
    <w:link w:val="ae"/>
    <w:uiPriority w:val="99"/>
    <w:semiHidden/>
    <w:rsid w:val="00335DDF"/>
    <w:rPr>
      <w:rFonts w:ascii="Times New Roman" w:eastAsia="Batang" w:hAnsi="Times New Roman" w:cs="Times New Roman"/>
      <w:b/>
      <w:bCs/>
      <w:sz w:val="20"/>
      <w:szCs w:val="20"/>
      <w:lang w:val="kk-KZ"/>
    </w:rPr>
  </w:style>
  <w:style w:type="paragraph" w:styleId="af0">
    <w:name w:val="No Spacing"/>
    <w:uiPriority w:val="1"/>
    <w:qFormat/>
    <w:rsid w:val="004C71FA"/>
    <w:pPr>
      <w:spacing w:after="0" w:line="240" w:lineRule="auto"/>
    </w:pPr>
    <w:rPr>
      <w:rFonts w:ascii="Times New Roman" w:eastAsia="Batang" w:hAnsi="Times New Roman" w:cs="Times New Roman"/>
      <w:sz w:val="24"/>
      <w:szCs w:val="24"/>
    </w:rPr>
  </w:style>
  <w:style w:type="table" w:customStyle="1" w:styleId="TableGrid1">
    <w:name w:val="Table Grid1"/>
    <w:basedOn w:val="a1"/>
    <w:next w:val="a3"/>
    <w:uiPriority w:val="59"/>
    <w:rsid w:val="00695C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94935"/>
    <w:pPr>
      <w:spacing w:after="0" w:line="240" w:lineRule="auto"/>
    </w:pPr>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17"/>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F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453F17"/>
    <w:rPr>
      <w:color w:val="0000FF"/>
      <w:u w:val="single"/>
    </w:rPr>
  </w:style>
  <w:style w:type="paragraph" w:styleId="a5">
    <w:name w:val="footnote text"/>
    <w:basedOn w:val="a"/>
    <w:link w:val="a6"/>
    <w:semiHidden/>
    <w:rsid w:val="00453F17"/>
    <w:rPr>
      <w:rFonts w:eastAsia="Times New Roman"/>
      <w:sz w:val="20"/>
      <w:szCs w:val="20"/>
    </w:rPr>
  </w:style>
  <w:style w:type="character" w:customStyle="1" w:styleId="a6">
    <w:name w:val="Текст сноски Знак"/>
    <w:basedOn w:val="a0"/>
    <w:link w:val="a5"/>
    <w:semiHidden/>
    <w:rsid w:val="00453F17"/>
    <w:rPr>
      <w:rFonts w:ascii="Times New Roman" w:eastAsia="Times New Roman" w:hAnsi="Times New Roman" w:cs="Times New Roman"/>
      <w:sz w:val="20"/>
      <w:szCs w:val="20"/>
      <w:lang w:val="kk-KZ"/>
    </w:rPr>
  </w:style>
  <w:style w:type="character" w:styleId="a7">
    <w:name w:val="footnote reference"/>
    <w:semiHidden/>
    <w:rsid w:val="00453F17"/>
    <w:rPr>
      <w:vertAlign w:val="superscript"/>
    </w:rPr>
  </w:style>
  <w:style w:type="paragraph" w:styleId="a8">
    <w:name w:val="List Paragraph"/>
    <w:basedOn w:val="a"/>
    <w:uiPriority w:val="34"/>
    <w:qFormat/>
    <w:rsid w:val="004B3E5C"/>
    <w:pPr>
      <w:ind w:left="720"/>
      <w:contextualSpacing/>
    </w:pPr>
  </w:style>
  <w:style w:type="paragraph" w:styleId="a9">
    <w:name w:val="Balloon Text"/>
    <w:basedOn w:val="a"/>
    <w:link w:val="aa"/>
    <w:uiPriority w:val="99"/>
    <w:semiHidden/>
    <w:unhideWhenUsed/>
    <w:rsid w:val="00335DDF"/>
    <w:rPr>
      <w:rFonts w:ascii="Tahoma" w:hAnsi="Tahoma" w:cs="Tahoma"/>
      <w:sz w:val="16"/>
      <w:szCs w:val="16"/>
    </w:rPr>
  </w:style>
  <w:style w:type="character" w:customStyle="1" w:styleId="aa">
    <w:name w:val="Текст выноски Знак"/>
    <w:basedOn w:val="a0"/>
    <w:link w:val="a9"/>
    <w:uiPriority w:val="99"/>
    <w:semiHidden/>
    <w:rsid w:val="00335DDF"/>
    <w:rPr>
      <w:rFonts w:ascii="Tahoma" w:eastAsia="Batang" w:hAnsi="Tahoma" w:cs="Tahoma"/>
      <w:sz w:val="16"/>
      <w:szCs w:val="16"/>
      <w:lang w:val="kk-KZ"/>
    </w:rPr>
  </w:style>
  <w:style w:type="character" w:styleId="ab">
    <w:name w:val="annotation reference"/>
    <w:basedOn w:val="a0"/>
    <w:uiPriority w:val="99"/>
    <w:semiHidden/>
    <w:unhideWhenUsed/>
    <w:rsid w:val="00335DDF"/>
    <w:rPr>
      <w:sz w:val="16"/>
      <w:szCs w:val="16"/>
    </w:rPr>
  </w:style>
  <w:style w:type="paragraph" w:styleId="ac">
    <w:name w:val="annotation text"/>
    <w:basedOn w:val="a"/>
    <w:link w:val="ad"/>
    <w:uiPriority w:val="99"/>
    <w:semiHidden/>
    <w:unhideWhenUsed/>
    <w:rsid w:val="00335DDF"/>
    <w:rPr>
      <w:sz w:val="20"/>
      <w:szCs w:val="20"/>
    </w:rPr>
  </w:style>
  <w:style w:type="character" w:customStyle="1" w:styleId="ad">
    <w:name w:val="Текст примечания Знак"/>
    <w:basedOn w:val="a0"/>
    <w:link w:val="ac"/>
    <w:uiPriority w:val="99"/>
    <w:semiHidden/>
    <w:rsid w:val="00335DDF"/>
    <w:rPr>
      <w:rFonts w:ascii="Times New Roman" w:eastAsia="Batang" w:hAnsi="Times New Roman" w:cs="Times New Roman"/>
      <w:sz w:val="20"/>
      <w:szCs w:val="20"/>
      <w:lang w:val="kk-KZ"/>
    </w:rPr>
  </w:style>
  <w:style w:type="paragraph" w:styleId="ae">
    <w:name w:val="annotation subject"/>
    <w:basedOn w:val="ac"/>
    <w:next w:val="ac"/>
    <w:link w:val="af"/>
    <w:uiPriority w:val="99"/>
    <w:semiHidden/>
    <w:unhideWhenUsed/>
    <w:rsid w:val="00335DDF"/>
    <w:rPr>
      <w:b/>
      <w:bCs/>
    </w:rPr>
  </w:style>
  <w:style w:type="character" w:customStyle="1" w:styleId="af">
    <w:name w:val="Тема примечания Знак"/>
    <w:basedOn w:val="ad"/>
    <w:link w:val="ae"/>
    <w:uiPriority w:val="99"/>
    <w:semiHidden/>
    <w:rsid w:val="00335DDF"/>
    <w:rPr>
      <w:rFonts w:ascii="Times New Roman" w:eastAsia="Batang" w:hAnsi="Times New Roman" w:cs="Times New Roman"/>
      <w:b/>
      <w:bCs/>
      <w:sz w:val="20"/>
      <w:szCs w:val="20"/>
      <w:lang w:val="kk-KZ"/>
    </w:rPr>
  </w:style>
  <w:style w:type="paragraph" w:styleId="af0">
    <w:name w:val="No Spacing"/>
    <w:uiPriority w:val="1"/>
    <w:qFormat/>
    <w:rsid w:val="004C71FA"/>
    <w:pPr>
      <w:spacing w:after="0" w:line="240" w:lineRule="auto"/>
    </w:pPr>
    <w:rPr>
      <w:rFonts w:ascii="Times New Roman" w:eastAsia="Batang" w:hAnsi="Times New Roman" w:cs="Times New Roman"/>
      <w:sz w:val="24"/>
      <w:szCs w:val="24"/>
    </w:rPr>
  </w:style>
  <w:style w:type="table" w:customStyle="1" w:styleId="TableGrid1">
    <w:name w:val="Table Grid1"/>
    <w:basedOn w:val="a1"/>
    <w:next w:val="a3"/>
    <w:uiPriority w:val="59"/>
    <w:rsid w:val="00695C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94935"/>
    <w:pPr>
      <w:spacing w:after="0" w:line="240" w:lineRule="auto"/>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571">
      <w:bodyDiv w:val="1"/>
      <w:marLeft w:val="0"/>
      <w:marRight w:val="0"/>
      <w:marTop w:val="0"/>
      <w:marBottom w:val="0"/>
      <w:divBdr>
        <w:top w:val="none" w:sz="0" w:space="0" w:color="auto"/>
        <w:left w:val="none" w:sz="0" w:space="0" w:color="auto"/>
        <w:bottom w:val="none" w:sz="0" w:space="0" w:color="auto"/>
        <w:right w:val="none" w:sz="0" w:space="0" w:color="auto"/>
      </w:divBdr>
    </w:div>
    <w:div w:id="258567498">
      <w:bodyDiv w:val="1"/>
      <w:marLeft w:val="0"/>
      <w:marRight w:val="0"/>
      <w:marTop w:val="0"/>
      <w:marBottom w:val="0"/>
      <w:divBdr>
        <w:top w:val="none" w:sz="0" w:space="0" w:color="auto"/>
        <w:left w:val="none" w:sz="0" w:space="0" w:color="auto"/>
        <w:bottom w:val="none" w:sz="0" w:space="0" w:color="auto"/>
        <w:right w:val="none" w:sz="0" w:space="0" w:color="auto"/>
      </w:divBdr>
    </w:div>
    <w:div w:id="268124185">
      <w:bodyDiv w:val="1"/>
      <w:marLeft w:val="0"/>
      <w:marRight w:val="0"/>
      <w:marTop w:val="0"/>
      <w:marBottom w:val="0"/>
      <w:divBdr>
        <w:top w:val="none" w:sz="0" w:space="0" w:color="auto"/>
        <w:left w:val="none" w:sz="0" w:space="0" w:color="auto"/>
        <w:bottom w:val="none" w:sz="0" w:space="0" w:color="auto"/>
        <w:right w:val="none" w:sz="0" w:space="0" w:color="auto"/>
      </w:divBdr>
    </w:div>
    <w:div w:id="1159803658">
      <w:bodyDiv w:val="1"/>
      <w:marLeft w:val="0"/>
      <w:marRight w:val="0"/>
      <w:marTop w:val="0"/>
      <w:marBottom w:val="0"/>
      <w:divBdr>
        <w:top w:val="none" w:sz="0" w:space="0" w:color="auto"/>
        <w:left w:val="none" w:sz="0" w:space="0" w:color="auto"/>
        <w:bottom w:val="none" w:sz="0" w:space="0" w:color="auto"/>
        <w:right w:val="none" w:sz="0" w:space="0" w:color="auto"/>
      </w:divBdr>
    </w:div>
    <w:div w:id="1686899368">
      <w:bodyDiv w:val="1"/>
      <w:marLeft w:val="0"/>
      <w:marRight w:val="0"/>
      <w:marTop w:val="0"/>
      <w:marBottom w:val="0"/>
      <w:divBdr>
        <w:top w:val="none" w:sz="0" w:space="0" w:color="auto"/>
        <w:left w:val="none" w:sz="0" w:space="0" w:color="auto"/>
        <w:bottom w:val="none" w:sz="0" w:space="0" w:color="auto"/>
        <w:right w:val="none" w:sz="0" w:space="0" w:color="auto"/>
      </w:divBdr>
    </w:div>
    <w:div w:id="2071802164">
      <w:bodyDiv w:val="1"/>
      <w:marLeft w:val="0"/>
      <w:marRight w:val="0"/>
      <w:marTop w:val="0"/>
      <w:marBottom w:val="0"/>
      <w:divBdr>
        <w:top w:val="none" w:sz="0" w:space="0" w:color="auto"/>
        <w:left w:val="none" w:sz="0" w:space="0" w:color="auto"/>
        <w:bottom w:val="none" w:sz="0" w:space="0" w:color="auto"/>
        <w:right w:val="none" w:sz="0" w:space="0" w:color="auto"/>
      </w:divBdr>
    </w:div>
    <w:div w:id="21288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748690335E3F45B6D32F35E393220A" ma:contentTypeVersion="0" ma:contentTypeDescription="Create a new document." ma:contentTypeScope="" ma:versionID="c2a6f87fac1a12bcc0d22208b48150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388C-2691-4B77-8CE6-B7CB3070D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20F6B-24FB-4146-91C2-B1594B47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80EA3E-C738-4F34-9FBB-6FDED88DDF4F}">
  <ds:schemaRefs>
    <ds:schemaRef ds:uri="http://schemas.microsoft.com/sharepoint/v3/contenttype/forms"/>
  </ds:schemaRefs>
</ds:datastoreItem>
</file>

<file path=customXml/itemProps4.xml><?xml version="1.0" encoding="utf-8"?>
<ds:datastoreItem xmlns:ds="http://schemas.openxmlformats.org/officeDocument/2006/customXml" ds:itemID="{2DA8E3F7-703E-4AAF-8251-5D35B37B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777</Words>
  <Characters>4434</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Sadykova</dc:creator>
  <cp:lastModifiedBy>Gaukhar Zhumasheva</cp:lastModifiedBy>
  <cp:revision>8</cp:revision>
  <dcterms:created xsi:type="dcterms:W3CDTF">2019-07-11T12:10:00Z</dcterms:created>
  <dcterms:modified xsi:type="dcterms:W3CDTF">2019-08-23T09:25:00Z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y fmtid="{D5CDD505-2E9C-101B-9397-08002B2CF9AE}" pid="3" name="_dlc_DocIdItemGuid">
    <vt:lpwstr>0422ce1f-83ee-41d3-bb3a-1e8c35ca7366</vt:lpwstr>
  </property>
</Properties>
</file>